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43" w:rsidRPr="003D34E2" w:rsidRDefault="00B301E4" w:rsidP="00BD6443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Informazioni</w:t>
      </w:r>
      <w:proofErr w:type="spellEnd"/>
      <w:r w:rsidR="009C096E">
        <w:rPr>
          <w:b/>
          <w:sz w:val="28"/>
          <w:szCs w:val="28"/>
          <w:lang w:val="en-US"/>
        </w:rPr>
        <w:t xml:space="preserve"> </w:t>
      </w:r>
      <w:proofErr w:type="spellStart"/>
      <w:r w:rsidRPr="003D34E2">
        <w:rPr>
          <w:b/>
          <w:sz w:val="28"/>
          <w:szCs w:val="28"/>
          <w:lang w:val="en-US"/>
        </w:rPr>
        <w:t>Corso</w:t>
      </w:r>
      <w:proofErr w:type="spellEnd"/>
    </w:p>
    <w:p w:rsidR="00EE289B" w:rsidRPr="00534FDD" w:rsidRDefault="00EE289B" w:rsidP="00766BAA">
      <w:pPr>
        <w:ind w:left="720"/>
        <w:rPr>
          <w:sz w:val="28"/>
          <w:szCs w:val="28"/>
        </w:rPr>
      </w:pPr>
      <w:r w:rsidRPr="00534FDD">
        <w:rPr>
          <w:sz w:val="28"/>
          <w:szCs w:val="28"/>
        </w:rPr>
        <w:t xml:space="preserve">Corso di Laurea in </w:t>
      </w:r>
      <w:r w:rsidR="00835A89">
        <w:rPr>
          <w:sz w:val="28"/>
          <w:szCs w:val="28"/>
        </w:rPr>
        <w:t>Biotecnologie</w:t>
      </w:r>
    </w:p>
    <w:p w:rsidR="00766BAA" w:rsidRPr="00EE289B" w:rsidRDefault="00835A89" w:rsidP="00766BAA">
      <w:pPr>
        <w:ind w:left="720"/>
        <w:rPr>
          <w:sz w:val="28"/>
          <w:szCs w:val="28"/>
        </w:rPr>
      </w:pPr>
      <w:r>
        <w:rPr>
          <w:sz w:val="28"/>
          <w:szCs w:val="28"/>
        </w:rPr>
        <w:t>VEICOLAZIONE E DIREZIONAMENTO DEI FARMACI</w:t>
      </w:r>
      <w:r w:rsidR="00766BAA" w:rsidRPr="00EE289B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="00766BAA" w:rsidRPr="00EE289B">
        <w:rPr>
          <w:sz w:val="28"/>
          <w:szCs w:val="28"/>
        </w:rPr>
        <w:t>CFU)</w:t>
      </w:r>
    </w:p>
    <w:p w:rsidR="00766BAA" w:rsidRDefault="00766BAA" w:rsidP="00766BAA">
      <w:pPr>
        <w:ind w:left="720"/>
        <w:rPr>
          <w:sz w:val="28"/>
          <w:szCs w:val="28"/>
        </w:rPr>
      </w:pPr>
      <w:r w:rsidRPr="00EE289B">
        <w:rPr>
          <w:sz w:val="28"/>
          <w:szCs w:val="28"/>
        </w:rPr>
        <w:t>Anno di Corso I</w:t>
      </w:r>
      <w:r w:rsidR="00835A89">
        <w:rPr>
          <w:sz w:val="28"/>
          <w:szCs w:val="28"/>
        </w:rPr>
        <w:t>I</w:t>
      </w:r>
      <w:r w:rsidRPr="00EE289B">
        <w:rPr>
          <w:sz w:val="28"/>
          <w:szCs w:val="28"/>
        </w:rPr>
        <w:t>, I semestre</w:t>
      </w:r>
    </w:p>
    <w:p w:rsidR="003A1DCD" w:rsidRPr="00EE289B" w:rsidRDefault="00835A89" w:rsidP="00766BAA">
      <w:pPr>
        <w:ind w:left="720"/>
        <w:rPr>
          <w:sz w:val="28"/>
          <w:szCs w:val="28"/>
        </w:rPr>
      </w:pPr>
      <w:r>
        <w:rPr>
          <w:sz w:val="28"/>
          <w:szCs w:val="28"/>
        </w:rPr>
        <w:t>A.A. 201</w:t>
      </w:r>
      <w:r w:rsidR="00BE5A98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BE5A98">
        <w:rPr>
          <w:sz w:val="28"/>
          <w:szCs w:val="28"/>
        </w:rPr>
        <w:t>9</w:t>
      </w:r>
    </w:p>
    <w:p w:rsidR="00766BAA" w:rsidRPr="00EE289B" w:rsidRDefault="00766BAA" w:rsidP="00766BAA">
      <w:pPr>
        <w:ind w:left="720"/>
        <w:rPr>
          <w:sz w:val="28"/>
          <w:szCs w:val="28"/>
        </w:rPr>
      </w:pPr>
    </w:p>
    <w:p w:rsidR="00BD6443" w:rsidRPr="00EE289B" w:rsidRDefault="00B301E4" w:rsidP="00766BAA">
      <w:pPr>
        <w:ind w:left="720"/>
        <w:rPr>
          <w:sz w:val="28"/>
          <w:szCs w:val="28"/>
        </w:rPr>
      </w:pPr>
      <w:r w:rsidRPr="00EE289B">
        <w:rPr>
          <w:b/>
          <w:sz w:val="28"/>
          <w:szCs w:val="28"/>
        </w:rPr>
        <w:t>Informazioni</w:t>
      </w:r>
      <w:r w:rsidR="00835A89">
        <w:rPr>
          <w:b/>
          <w:sz w:val="28"/>
          <w:szCs w:val="28"/>
        </w:rPr>
        <w:t xml:space="preserve"> </w:t>
      </w:r>
      <w:r w:rsidRPr="00EE289B">
        <w:rPr>
          <w:b/>
          <w:sz w:val="28"/>
          <w:szCs w:val="28"/>
        </w:rPr>
        <w:t>Docente</w:t>
      </w:r>
    </w:p>
    <w:p w:rsidR="00835A89" w:rsidRPr="000D2E05" w:rsidRDefault="00835A89" w:rsidP="00835A89">
      <w:pPr>
        <w:ind w:left="720"/>
        <w:jc w:val="both"/>
        <w:rPr>
          <w:sz w:val="28"/>
          <w:szCs w:val="28"/>
        </w:rPr>
      </w:pPr>
      <w:r w:rsidRPr="000D2E05">
        <w:rPr>
          <w:sz w:val="28"/>
          <w:szCs w:val="28"/>
        </w:rPr>
        <w:t>Prof. Donato Cosco</w:t>
      </w:r>
    </w:p>
    <w:p w:rsidR="00835A89" w:rsidRPr="000D2E05" w:rsidRDefault="009C096E" w:rsidP="00835A89">
      <w:pPr>
        <w:ind w:left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Professore Associato del Settore Scientifico D</w:t>
      </w:r>
      <w:r w:rsidR="00835A89" w:rsidRPr="000D2E05">
        <w:rPr>
          <w:bCs/>
          <w:iCs/>
          <w:sz w:val="28"/>
          <w:szCs w:val="28"/>
        </w:rPr>
        <w:t>isciplinare CHIM/09, Farmaceutico Tecnologico Applicativo</w:t>
      </w:r>
    </w:p>
    <w:p w:rsidR="00835A89" w:rsidRPr="000D2E05" w:rsidRDefault="00835A89" w:rsidP="00835A89">
      <w:pPr>
        <w:ind w:left="720"/>
        <w:jc w:val="both"/>
        <w:rPr>
          <w:bCs/>
          <w:iCs/>
          <w:sz w:val="28"/>
          <w:szCs w:val="28"/>
        </w:rPr>
      </w:pPr>
      <w:r w:rsidRPr="000D2E05">
        <w:rPr>
          <w:bCs/>
          <w:iCs/>
          <w:sz w:val="28"/>
          <w:szCs w:val="28"/>
        </w:rPr>
        <w:t xml:space="preserve">Dipartimento di Scienze della Salute </w:t>
      </w:r>
    </w:p>
    <w:p w:rsidR="00835A89" w:rsidRPr="000D2E05" w:rsidRDefault="00835A89" w:rsidP="00835A89">
      <w:pPr>
        <w:ind w:left="720"/>
        <w:jc w:val="both"/>
        <w:rPr>
          <w:bCs/>
          <w:sz w:val="28"/>
          <w:szCs w:val="28"/>
        </w:rPr>
      </w:pPr>
      <w:r w:rsidRPr="000D2E05">
        <w:rPr>
          <w:bCs/>
          <w:iCs/>
          <w:sz w:val="28"/>
          <w:szCs w:val="28"/>
        </w:rPr>
        <w:t xml:space="preserve">Orario di ricevimento: </w:t>
      </w:r>
      <w:r w:rsidRPr="000D2E05">
        <w:rPr>
          <w:bCs/>
          <w:sz w:val="28"/>
          <w:szCs w:val="28"/>
        </w:rPr>
        <w:t xml:space="preserve">Lunedi-Venerdì dalle ore 9:00 alle ore 18:00 - Dipartimento di Scienze della Salute – V livello – Ed. BioScienze – Campus “S. Venuta” </w:t>
      </w:r>
    </w:p>
    <w:p w:rsidR="00835A89" w:rsidRPr="000D2E05" w:rsidRDefault="00835A89" w:rsidP="00835A89">
      <w:pPr>
        <w:ind w:left="720"/>
        <w:jc w:val="both"/>
        <w:rPr>
          <w:bCs/>
          <w:sz w:val="28"/>
          <w:szCs w:val="28"/>
        </w:rPr>
      </w:pPr>
      <w:r w:rsidRPr="000D2E05">
        <w:rPr>
          <w:bCs/>
          <w:sz w:val="28"/>
          <w:szCs w:val="28"/>
        </w:rPr>
        <w:t>Tel. +39 (0)961 3694119 (studio)</w:t>
      </w:r>
    </w:p>
    <w:p w:rsidR="00835A89" w:rsidRPr="000D2E05" w:rsidRDefault="00835A89" w:rsidP="00835A89">
      <w:pPr>
        <w:ind w:left="1276" w:hanging="142"/>
        <w:jc w:val="both"/>
        <w:rPr>
          <w:bCs/>
          <w:sz w:val="28"/>
          <w:szCs w:val="28"/>
        </w:rPr>
      </w:pPr>
      <w:r w:rsidRPr="000D2E05">
        <w:rPr>
          <w:bCs/>
          <w:sz w:val="28"/>
          <w:szCs w:val="28"/>
        </w:rPr>
        <w:t>+39 (0)961 3694209 (lab)</w:t>
      </w:r>
    </w:p>
    <w:p w:rsidR="00835A89" w:rsidRPr="000D2E05" w:rsidRDefault="00835A89" w:rsidP="00835A89">
      <w:pPr>
        <w:ind w:left="720"/>
        <w:jc w:val="both"/>
        <w:rPr>
          <w:bCs/>
          <w:sz w:val="28"/>
          <w:szCs w:val="28"/>
        </w:rPr>
      </w:pPr>
      <w:r w:rsidRPr="000D2E05">
        <w:rPr>
          <w:bCs/>
          <w:iCs/>
          <w:sz w:val="28"/>
          <w:szCs w:val="28"/>
        </w:rPr>
        <w:t xml:space="preserve">e-mail: </w:t>
      </w:r>
      <w:hyperlink r:id="rId9" w:history="1">
        <w:r w:rsidRPr="000D2E05">
          <w:rPr>
            <w:rStyle w:val="Collegamentoipertestuale"/>
            <w:bCs/>
            <w:sz w:val="28"/>
            <w:szCs w:val="28"/>
          </w:rPr>
          <w:t>donatocosco@unicz.it</w:t>
        </w:r>
      </w:hyperlink>
      <w:r w:rsidRPr="000D2E05">
        <w:rPr>
          <w:bCs/>
          <w:sz w:val="28"/>
          <w:szCs w:val="28"/>
        </w:rPr>
        <w:t xml:space="preserve"> </w:t>
      </w:r>
    </w:p>
    <w:p w:rsidR="00766BAA" w:rsidRPr="003D34E2" w:rsidRDefault="00766BAA" w:rsidP="00B301E4">
      <w:pPr>
        <w:ind w:left="720"/>
        <w:rPr>
          <w:sz w:val="28"/>
          <w:szCs w:val="28"/>
        </w:rPr>
      </w:pPr>
    </w:p>
    <w:p w:rsidR="00BD6443" w:rsidRPr="003D34E2" w:rsidRDefault="00B301E4" w:rsidP="00BD6443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Descrizione</w:t>
      </w:r>
      <w:proofErr w:type="spellEnd"/>
      <w:r w:rsidRPr="003D34E2">
        <w:rPr>
          <w:b/>
          <w:sz w:val="28"/>
          <w:szCs w:val="28"/>
          <w:lang w:val="en-US"/>
        </w:rPr>
        <w:t xml:space="preserve"> del </w:t>
      </w:r>
      <w:proofErr w:type="spellStart"/>
      <w:r w:rsidRPr="003D34E2">
        <w:rPr>
          <w:b/>
          <w:sz w:val="28"/>
          <w:szCs w:val="28"/>
          <w:lang w:val="en-US"/>
        </w:rPr>
        <w:t>Corso</w:t>
      </w:r>
      <w:proofErr w:type="spellEnd"/>
    </w:p>
    <w:p w:rsidR="00835A89" w:rsidRPr="00835A89" w:rsidRDefault="00835A89" w:rsidP="00835A89">
      <w:pPr>
        <w:pStyle w:val="Paragrafoelenco"/>
        <w:jc w:val="both"/>
        <w:rPr>
          <w:sz w:val="28"/>
          <w:szCs w:val="28"/>
        </w:rPr>
      </w:pPr>
      <w:r w:rsidRPr="00835A89">
        <w:rPr>
          <w:sz w:val="28"/>
          <w:szCs w:val="28"/>
        </w:rPr>
        <w:t xml:space="preserve">Il corso </w:t>
      </w:r>
      <w:r>
        <w:rPr>
          <w:sz w:val="28"/>
          <w:szCs w:val="28"/>
        </w:rPr>
        <w:t>attenziona</w:t>
      </w:r>
      <w:r w:rsidRPr="00835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progettazione e </w:t>
      </w:r>
      <w:r w:rsidRPr="00835A89">
        <w:rPr>
          <w:sz w:val="28"/>
          <w:szCs w:val="28"/>
        </w:rPr>
        <w:t xml:space="preserve">gli aspetti chimico-fisici e tecnologici delle </w:t>
      </w:r>
      <w:r>
        <w:rPr>
          <w:sz w:val="28"/>
          <w:szCs w:val="28"/>
        </w:rPr>
        <w:t xml:space="preserve">formulazioni </w:t>
      </w:r>
      <w:r w:rsidR="006F3FE2" w:rsidRPr="00835A89">
        <w:rPr>
          <w:sz w:val="28"/>
          <w:szCs w:val="28"/>
        </w:rPr>
        <w:t>farmaceutiche</w:t>
      </w:r>
      <w:r w:rsidR="006F3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innovative </w:t>
      </w:r>
      <w:r w:rsidR="006F3FE2">
        <w:rPr>
          <w:sz w:val="28"/>
          <w:szCs w:val="28"/>
        </w:rPr>
        <w:t xml:space="preserve">utilizzate </w:t>
      </w:r>
      <w:r>
        <w:rPr>
          <w:sz w:val="28"/>
          <w:szCs w:val="28"/>
        </w:rPr>
        <w:t>per la veicolazione ed il direzionamento dei principi attivi.</w:t>
      </w:r>
    </w:p>
    <w:p w:rsidR="00BA1D01" w:rsidRPr="003D34E2" w:rsidRDefault="00BA1D01" w:rsidP="00B301E4">
      <w:pPr>
        <w:ind w:left="708"/>
        <w:rPr>
          <w:b/>
          <w:color w:val="000000" w:themeColor="text1"/>
          <w:sz w:val="28"/>
          <w:szCs w:val="28"/>
        </w:rPr>
      </w:pPr>
    </w:p>
    <w:p w:rsidR="00B301E4" w:rsidRPr="003D34E2" w:rsidRDefault="00B301E4" w:rsidP="00B301E4">
      <w:pPr>
        <w:ind w:left="708"/>
        <w:rPr>
          <w:b/>
          <w:color w:val="000000" w:themeColor="text1"/>
          <w:sz w:val="28"/>
          <w:szCs w:val="28"/>
        </w:rPr>
      </w:pPr>
      <w:r w:rsidRPr="003D34E2">
        <w:rPr>
          <w:b/>
          <w:color w:val="000000" w:themeColor="text1"/>
          <w:sz w:val="28"/>
          <w:szCs w:val="28"/>
        </w:rPr>
        <w:t xml:space="preserve">Obiettivi del Corso </w:t>
      </w:r>
      <w:r w:rsidR="00BA1D01" w:rsidRPr="003D34E2">
        <w:rPr>
          <w:b/>
          <w:color w:val="000000" w:themeColor="text1"/>
          <w:sz w:val="28"/>
          <w:szCs w:val="28"/>
        </w:rPr>
        <w:t>e Risultati di apprendimento attesi</w:t>
      </w:r>
    </w:p>
    <w:p w:rsidR="00766BAA" w:rsidRPr="00766BAA" w:rsidRDefault="00766BAA" w:rsidP="00766BAA">
      <w:pPr>
        <w:ind w:left="708"/>
        <w:jc w:val="both"/>
        <w:rPr>
          <w:sz w:val="28"/>
          <w:szCs w:val="28"/>
        </w:rPr>
      </w:pPr>
      <w:r w:rsidRPr="00766BAA">
        <w:rPr>
          <w:sz w:val="28"/>
          <w:szCs w:val="28"/>
        </w:rPr>
        <w:t xml:space="preserve">Questo corso teorico ha lo scopo di fornire le conoscenze e competenze più approfondite </w:t>
      </w:r>
      <w:r w:rsidR="00641502">
        <w:rPr>
          <w:sz w:val="28"/>
          <w:szCs w:val="28"/>
        </w:rPr>
        <w:t>di veicolazione e direzionamento dei principi attivi</w:t>
      </w:r>
      <w:r w:rsidRPr="00766BAA">
        <w:rPr>
          <w:sz w:val="28"/>
          <w:szCs w:val="28"/>
        </w:rPr>
        <w:t xml:space="preserve">. In particolare, </w:t>
      </w:r>
      <w:r w:rsidR="00C12CB5">
        <w:rPr>
          <w:sz w:val="28"/>
          <w:szCs w:val="28"/>
        </w:rPr>
        <w:t xml:space="preserve">saranno sviluppati i concetti </w:t>
      </w:r>
      <w:r w:rsidRPr="00766BAA">
        <w:rPr>
          <w:sz w:val="28"/>
          <w:szCs w:val="28"/>
        </w:rPr>
        <w:t xml:space="preserve">di base di biofarmaceutica applicata alla tecnologia farmaceutica e </w:t>
      </w:r>
      <w:r w:rsidR="00C12CB5">
        <w:rPr>
          <w:sz w:val="28"/>
          <w:szCs w:val="28"/>
        </w:rPr>
        <w:t>di progettazione e caratterizzazione delle</w:t>
      </w:r>
      <w:r w:rsidRPr="00766BAA">
        <w:rPr>
          <w:sz w:val="28"/>
          <w:szCs w:val="28"/>
        </w:rPr>
        <w:t xml:space="preserve"> forme farmaceutiche non convenzionali ed innovative. </w:t>
      </w:r>
    </w:p>
    <w:p w:rsidR="003D34E2" w:rsidRDefault="003D34E2" w:rsidP="00B301E4">
      <w:pPr>
        <w:ind w:left="708"/>
        <w:rPr>
          <w:b/>
          <w:sz w:val="28"/>
          <w:szCs w:val="28"/>
        </w:rPr>
      </w:pPr>
    </w:p>
    <w:p w:rsidR="00BA1D01" w:rsidRDefault="003D34E2" w:rsidP="00B301E4">
      <w:pPr>
        <w:ind w:left="708"/>
        <w:rPr>
          <w:sz w:val="28"/>
          <w:szCs w:val="28"/>
        </w:rPr>
      </w:pPr>
      <w:r w:rsidRPr="00766BAA">
        <w:rPr>
          <w:sz w:val="28"/>
          <w:szCs w:val="28"/>
        </w:rPr>
        <w:t>Programma</w:t>
      </w:r>
    </w:p>
    <w:p w:rsidR="00C12CB5" w:rsidRPr="00766BAA" w:rsidRDefault="00C12CB5" w:rsidP="00B301E4">
      <w:pPr>
        <w:ind w:left="708"/>
        <w:rPr>
          <w:sz w:val="28"/>
          <w:szCs w:val="28"/>
        </w:rPr>
      </w:pPr>
    </w:p>
    <w:p w:rsidR="00766BAA" w:rsidRPr="00C12CB5" w:rsidRDefault="00C12CB5" w:rsidP="00766BAA">
      <w:pPr>
        <w:ind w:left="708"/>
        <w:rPr>
          <w:b/>
          <w:bCs/>
          <w:i/>
          <w:sz w:val="28"/>
          <w:szCs w:val="28"/>
        </w:rPr>
      </w:pPr>
      <w:r w:rsidRPr="00C12CB5">
        <w:rPr>
          <w:b/>
          <w:bCs/>
          <w:i/>
          <w:sz w:val="28"/>
          <w:szCs w:val="28"/>
        </w:rPr>
        <w:t xml:space="preserve">Biofarmaceutica </w:t>
      </w:r>
    </w:p>
    <w:p w:rsidR="00766BAA" w:rsidRPr="00766BAA" w:rsidRDefault="00766BAA" w:rsidP="00C12CB5">
      <w:pPr>
        <w:ind w:left="708"/>
        <w:jc w:val="both"/>
        <w:rPr>
          <w:bCs/>
          <w:sz w:val="28"/>
          <w:szCs w:val="28"/>
        </w:rPr>
      </w:pPr>
      <w:r w:rsidRPr="00766BAA">
        <w:rPr>
          <w:bCs/>
          <w:sz w:val="28"/>
          <w:szCs w:val="28"/>
        </w:rPr>
        <w:t xml:space="preserve">Sistema LADME. Definizione. </w:t>
      </w:r>
    </w:p>
    <w:p w:rsidR="00766BAA" w:rsidRPr="00766BAA" w:rsidRDefault="00766BAA" w:rsidP="00C12CB5">
      <w:pPr>
        <w:ind w:left="708"/>
        <w:jc w:val="both"/>
        <w:rPr>
          <w:bCs/>
          <w:sz w:val="28"/>
          <w:szCs w:val="28"/>
        </w:rPr>
      </w:pPr>
      <w:r w:rsidRPr="00766BAA">
        <w:rPr>
          <w:bCs/>
          <w:sz w:val="28"/>
          <w:szCs w:val="28"/>
        </w:rPr>
        <w:t xml:space="preserve">Assorbimento del farmaco. Passaggio dei farmaci attraverso le barriere biologiche; vie di somministrazione e fattori fisiologici che influenzano l'assorbimento. </w:t>
      </w:r>
    </w:p>
    <w:p w:rsidR="00766BAA" w:rsidRPr="00766BAA" w:rsidRDefault="00C12CB5" w:rsidP="00C12CB5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Rilascio dei farmaci</w:t>
      </w:r>
      <w:r w:rsidR="00766BAA" w:rsidRPr="00766BAA">
        <w:rPr>
          <w:bCs/>
          <w:sz w:val="28"/>
          <w:szCs w:val="28"/>
        </w:rPr>
        <w:t xml:space="preserve"> d</w:t>
      </w:r>
      <w:r>
        <w:rPr>
          <w:bCs/>
          <w:sz w:val="28"/>
          <w:szCs w:val="28"/>
        </w:rPr>
        <w:t>alla forma farmaceutica e bi</w:t>
      </w:r>
      <w:r w:rsidR="00766BAA" w:rsidRPr="00766BAA">
        <w:rPr>
          <w:bCs/>
          <w:sz w:val="28"/>
          <w:szCs w:val="28"/>
        </w:rPr>
        <w:t xml:space="preserve">odisponibilità. Definizione; analisi delle curve plasmatiche; biodisponibilità assoluta e relativa; studi in dose multipla; bioequivalenza; protocolli sperimentali. </w:t>
      </w:r>
    </w:p>
    <w:p w:rsidR="00766BAA" w:rsidRPr="00766BAA" w:rsidRDefault="00766BAA" w:rsidP="00C12CB5">
      <w:pPr>
        <w:ind w:left="708"/>
        <w:jc w:val="both"/>
        <w:rPr>
          <w:bCs/>
          <w:sz w:val="28"/>
          <w:szCs w:val="28"/>
        </w:rPr>
      </w:pPr>
      <w:r w:rsidRPr="00766BAA">
        <w:rPr>
          <w:bCs/>
          <w:sz w:val="28"/>
          <w:szCs w:val="28"/>
        </w:rPr>
        <w:t xml:space="preserve">Gli studi di preformulazione nell'allestimento industriale di nuovi medicinali. </w:t>
      </w:r>
    </w:p>
    <w:p w:rsidR="00766BAA" w:rsidRDefault="00766BAA" w:rsidP="00C12CB5">
      <w:pPr>
        <w:ind w:left="708"/>
        <w:jc w:val="both"/>
        <w:rPr>
          <w:bCs/>
          <w:sz w:val="28"/>
          <w:szCs w:val="28"/>
        </w:rPr>
      </w:pPr>
      <w:r w:rsidRPr="00766BAA">
        <w:rPr>
          <w:bCs/>
          <w:sz w:val="28"/>
          <w:szCs w:val="28"/>
        </w:rPr>
        <w:lastRenderedPageBreak/>
        <w:t xml:space="preserve">Caratterizzazione fisico-chimica e farmaceutica dei farmaci allo stato solido in soluzione. </w:t>
      </w:r>
    </w:p>
    <w:p w:rsidR="00C12CB5" w:rsidRDefault="00C12CB5" w:rsidP="00C12CB5">
      <w:pPr>
        <w:ind w:left="708"/>
        <w:jc w:val="both"/>
        <w:rPr>
          <w:bCs/>
          <w:sz w:val="28"/>
          <w:szCs w:val="28"/>
        </w:rPr>
      </w:pPr>
    </w:p>
    <w:p w:rsidR="00C12CB5" w:rsidRPr="00374091" w:rsidRDefault="00C12CB5" w:rsidP="00C12CB5">
      <w:pPr>
        <w:ind w:left="708"/>
        <w:jc w:val="both"/>
        <w:rPr>
          <w:b/>
          <w:i/>
          <w:sz w:val="28"/>
          <w:szCs w:val="28"/>
        </w:rPr>
      </w:pPr>
      <w:r w:rsidRPr="00374091">
        <w:rPr>
          <w:b/>
          <w:i/>
          <w:sz w:val="28"/>
          <w:szCs w:val="28"/>
        </w:rPr>
        <w:t>Chimico-Fisica dei Sistemi Dispersi</w:t>
      </w:r>
    </w:p>
    <w:p w:rsidR="00C12CB5" w:rsidRPr="00374091" w:rsidRDefault="00C12CB5" w:rsidP="00C12CB5">
      <w:pPr>
        <w:ind w:left="708"/>
        <w:jc w:val="both"/>
        <w:rPr>
          <w:sz w:val="28"/>
          <w:szCs w:val="28"/>
        </w:rPr>
      </w:pPr>
      <w:r w:rsidRPr="00374091">
        <w:rPr>
          <w:sz w:val="28"/>
          <w:szCs w:val="28"/>
        </w:rPr>
        <w:t>Definizione e classificazione di un sistema disperso. Caratterizzazione chimico-fisica di un sistema disperso. Meccanica dei fluidi: concetti base e grandezze fisiche; moto di un fluido ideale; moto di un fluido reale. Elementi di reologia: il fenomeno della viscosità e sue implicanze bio-farmaceutiche; flusso laminare e shearing stress; liquidi newtoniani e non-newtoniani; determinazione della viscosità - viscosimetri a capillare e viscosimetri rotazionali. Fenomeni di Superficie: tensione superficiale e tensione interfacciale. Valutazione quantitativa della tensione superficiale. Metodi per misurare la tensione superficiale: metodo basato sul peso delle gocce - lo stalagmometro; il tensiometro di du Nouy. Forze di contatto e bagnabilità di superfici solide.</w:t>
      </w:r>
    </w:p>
    <w:p w:rsidR="00C12CB5" w:rsidRPr="00374091" w:rsidRDefault="00C12CB5" w:rsidP="00C12CB5">
      <w:pPr>
        <w:ind w:left="708"/>
        <w:jc w:val="both"/>
        <w:rPr>
          <w:b/>
          <w:i/>
          <w:sz w:val="28"/>
          <w:szCs w:val="28"/>
        </w:rPr>
      </w:pPr>
    </w:p>
    <w:p w:rsidR="00C12CB5" w:rsidRPr="00374091" w:rsidRDefault="00C12CB5" w:rsidP="00C12CB5">
      <w:pPr>
        <w:ind w:left="708"/>
        <w:jc w:val="both"/>
        <w:rPr>
          <w:sz w:val="28"/>
          <w:szCs w:val="28"/>
        </w:rPr>
      </w:pPr>
      <w:r w:rsidRPr="00374091">
        <w:rPr>
          <w:sz w:val="28"/>
          <w:szCs w:val="28"/>
        </w:rPr>
        <w:t>Colloidi di aggregazione – le micelle: tensioattivi, loro proprietà e classificazione. Sintesi delle principali classi di tensioattivi. Caratteristiche dei diversi tensioattivi. Formazione delle micelle. Il fenomeno della micellizzazione. Struttura delle micelle: micelle costituite da surfactanti ionici; micelle costituite da surfactanti non-ionici. Fattori che influenzano CMC e dimensione delle micelle. Cenni su particolari forme di aggregazione dei surfactanti.</w:t>
      </w:r>
      <w:r w:rsidR="00BE5A98">
        <w:rPr>
          <w:sz w:val="28"/>
          <w:szCs w:val="28"/>
        </w:rPr>
        <w:t xml:space="preserve"> </w:t>
      </w:r>
      <w:r w:rsidRPr="00374091">
        <w:rPr>
          <w:sz w:val="28"/>
          <w:szCs w:val="28"/>
        </w:rPr>
        <w:t>Solubilizzazione di principi attivi mediante tensioattivi. Fattori che influenzano la solubilizzazione. Determinazione della concentrazione massima di additivo.</w:t>
      </w:r>
    </w:p>
    <w:p w:rsidR="00C12CB5" w:rsidRPr="00374091" w:rsidRDefault="00C12CB5" w:rsidP="00C12CB5">
      <w:pPr>
        <w:ind w:left="708"/>
        <w:jc w:val="both"/>
        <w:rPr>
          <w:b/>
          <w:i/>
          <w:sz w:val="28"/>
          <w:szCs w:val="28"/>
        </w:rPr>
      </w:pPr>
    </w:p>
    <w:p w:rsidR="00C12CB5" w:rsidRPr="00374091" w:rsidRDefault="00C12CB5" w:rsidP="00C12CB5">
      <w:pPr>
        <w:ind w:left="708"/>
        <w:jc w:val="both"/>
        <w:rPr>
          <w:sz w:val="28"/>
          <w:szCs w:val="28"/>
        </w:rPr>
      </w:pPr>
      <w:r w:rsidRPr="00374091">
        <w:rPr>
          <w:sz w:val="28"/>
          <w:szCs w:val="28"/>
        </w:rPr>
        <w:t>Le emulsioni: tipi di emulsione (A/O ed O/A), tensione superficiale e tensione interfacciale</w:t>
      </w:r>
      <w:r w:rsidR="00E75B25">
        <w:rPr>
          <w:sz w:val="28"/>
          <w:szCs w:val="28"/>
        </w:rPr>
        <w:t xml:space="preserve">. </w:t>
      </w:r>
      <w:r w:rsidRPr="00374091">
        <w:rPr>
          <w:sz w:val="28"/>
          <w:szCs w:val="28"/>
        </w:rPr>
        <w:t>Scelta del tensioattivo (Regola di Bancroft). HLB (rapporto idrofilo-lipofilo) e suo calcolo. Associazione di tensioattivi e loro effetto sulla stabilizzazione delle emulsioni. Legge di stokes; instabilità fisica e fattori che la influenzano (creaming, flocculazione e coalescenza). Sistemi flocculati e deflocculati. Riconoscimento del tipo di emulsione. Saggi accelerati di stabilità.</w:t>
      </w:r>
    </w:p>
    <w:p w:rsidR="00C12CB5" w:rsidRPr="00374091" w:rsidRDefault="00C12CB5" w:rsidP="00C12CB5">
      <w:pPr>
        <w:ind w:left="708"/>
        <w:jc w:val="both"/>
        <w:rPr>
          <w:b/>
          <w:i/>
          <w:sz w:val="28"/>
          <w:szCs w:val="28"/>
        </w:rPr>
      </w:pPr>
    </w:p>
    <w:p w:rsidR="00C12CB5" w:rsidRPr="00374091" w:rsidRDefault="00C12CB5" w:rsidP="00C12CB5">
      <w:pPr>
        <w:ind w:left="708"/>
        <w:jc w:val="both"/>
        <w:rPr>
          <w:sz w:val="28"/>
          <w:szCs w:val="28"/>
        </w:rPr>
      </w:pPr>
      <w:r w:rsidRPr="00374091">
        <w:rPr>
          <w:sz w:val="28"/>
          <w:szCs w:val="28"/>
        </w:rPr>
        <w:t>Le sospensioni: caratteristiche chimico-fisiche delle sospensioni. Forze d’interazione fra le particelle. Sospensioni flocculate e deflocculate: volume di sedimentazione e grado di flocculazione. Veicoli strutturati. Potenziale zeta. Preparazione delle sospensioni: agenti sospendenti. Stabilità delle sospensioni. Dispersioni colloidali: colloidi liofili e colloidi liofobi.</w:t>
      </w:r>
    </w:p>
    <w:p w:rsidR="00C12CB5" w:rsidRDefault="00C12CB5" w:rsidP="00C12CB5">
      <w:pPr>
        <w:ind w:left="708"/>
        <w:jc w:val="both"/>
        <w:rPr>
          <w:b/>
          <w:i/>
          <w:sz w:val="28"/>
          <w:szCs w:val="28"/>
        </w:rPr>
      </w:pPr>
    </w:p>
    <w:p w:rsidR="007E1C07" w:rsidRDefault="007E1C07" w:rsidP="00C12CB5">
      <w:pPr>
        <w:ind w:left="708"/>
        <w:jc w:val="both"/>
        <w:rPr>
          <w:b/>
          <w:i/>
          <w:sz w:val="28"/>
          <w:szCs w:val="28"/>
        </w:rPr>
      </w:pPr>
    </w:p>
    <w:p w:rsidR="007E1C07" w:rsidRPr="00374091" w:rsidRDefault="007E1C07" w:rsidP="00C12CB5">
      <w:pPr>
        <w:ind w:left="708"/>
        <w:jc w:val="both"/>
        <w:rPr>
          <w:b/>
          <w:i/>
          <w:sz w:val="28"/>
          <w:szCs w:val="28"/>
        </w:rPr>
      </w:pPr>
    </w:p>
    <w:p w:rsidR="00C12CB5" w:rsidRPr="00374091" w:rsidRDefault="00C12CB5" w:rsidP="00C12CB5">
      <w:pPr>
        <w:ind w:left="708"/>
        <w:jc w:val="both"/>
        <w:rPr>
          <w:b/>
          <w:i/>
          <w:sz w:val="28"/>
          <w:szCs w:val="28"/>
        </w:rPr>
      </w:pPr>
      <w:r w:rsidRPr="00374091">
        <w:rPr>
          <w:b/>
          <w:i/>
          <w:sz w:val="28"/>
          <w:szCs w:val="28"/>
        </w:rPr>
        <w:lastRenderedPageBreak/>
        <w:t>Stabilità chimica dei farmaci</w:t>
      </w:r>
    </w:p>
    <w:p w:rsidR="00C12CB5" w:rsidRPr="00374091" w:rsidRDefault="00C12CB5" w:rsidP="00C12CB5">
      <w:pPr>
        <w:ind w:left="708"/>
        <w:jc w:val="both"/>
        <w:rPr>
          <w:sz w:val="28"/>
          <w:szCs w:val="28"/>
        </w:rPr>
      </w:pPr>
      <w:r w:rsidRPr="00374091">
        <w:rPr>
          <w:sz w:val="28"/>
          <w:szCs w:val="28"/>
        </w:rPr>
        <w:t>Definizione e classificazione dei vari tipi di decomposizione chimica di principi attivi allo stato solido o in soluzione. Valutazione dei fenomeni idrolitici, ossidativi, di isomerizzazione, di fotodecomposizione e polimerizzazione a cui sono soggetti i principi attivi e loro cause. Definizione e classificazione delle cinetiche di decomposizione chimica dei farmaci in soluzione per lo studio delle possibili complicazioni durante la preparazione di forme farmaceutiche. Studio degli ordini di reazione: ordine zero, primo ordine, secondo ordine e terzo ordine. Reazioni complesse. Test di stabilità in condizioni normali ed accelerati. Conservazione e stabilizzazione dei medicamenti: controllo temperatura, umidità, esposizione alla luce e scelta contenitore.</w:t>
      </w:r>
    </w:p>
    <w:p w:rsidR="00C12CB5" w:rsidRDefault="00C12CB5" w:rsidP="00C12CB5">
      <w:pPr>
        <w:ind w:left="708"/>
        <w:jc w:val="both"/>
        <w:rPr>
          <w:bCs/>
          <w:sz w:val="28"/>
          <w:szCs w:val="28"/>
        </w:rPr>
      </w:pPr>
    </w:p>
    <w:p w:rsidR="00766BAA" w:rsidRPr="00C12CB5" w:rsidRDefault="00C12CB5" w:rsidP="00C12CB5">
      <w:pPr>
        <w:ind w:firstLine="709"/>
        <w:jc w:val="both"/>
        <w:rPr>
          <w:b/>
          <w:bCs/>
          <w:i/>
          <w:sz w:val="28"/>
          <w:szCs w:val="28"/>
        </w:rPr>
      </w:pPr>
      <w:r w:rsidRPr="00C12CB5">
        <w:rPr>
          <w:b/>
          <w:bCs/>
          <w:i/>
          <w:sz w:val="28"/>
          <w:szCs w:val="28"/>
        </w:rPr>
        <w:t xml:space="preserve">Forme Farmaceutiche </w:t>
      </w:r>
      <w:r>
        <w:rPr>
          <w:b/>
          <w:bCs/>
          <w:i/>
          <w:sz w:val="28"/>
          <w:szCs w:val="28"/>
        </w:rPr>
        <w:t>a</w:t>
      </w:r>
      <w:r w:rsidRPr="00C12CB5">
        <w:rPr>
          <w:b/>
          <w:bCs/>
          <w:i/>
          <w:sz w:val="28"/>
          <w:szCs w:val="28"/>
        </w:rPr>
        <w:t xml:space="preserve"> Rilascio Modificato </w:t>
      </w:r>
    </w:p>
    <w:p w:rsidR="00766BAA" w:rsidRPr="00766BAA" w:rsidRDefault="00766BAA" w:rsidP="00C12CB5">
      <w:pPr>
        <w:ind w:left="708"/>
        <w:jc w:val="both"/>
        <w:rPr>
          <w:bCs/>
          <w:sz w:val="28"/>
          <w:szCs w:val="28"/>
        </w:rPr>
      </w:pPr>
      <w:r w:rsidRPr="00766BAA">
        <w:rPr>
          <w:bCs/>
          <w:sz w:val="28"/>
          <w:szCs w:val="28"/>
        </w:rPr>
        <w:t xml:space="preserve">Aspetti generali ed utilità del rilascio modificato. </w:t>
      </w:r>
    </w:p>
    <w:p w:rsidR="00766BAA" w:rsidRPr="00766BAA" w:rsidRDefault="00766BAA" w:rsidP="00C12CB5">
      <w:pPr>
        <w:ind w:left="708"/>
        <w:jc w:val="both"/>
        <w:rPr>
          <w:bCs/>
          <w:sz w:val="28"/>
          <w:szCs w:val="28"/>
        </w:rPr>
      </w:pPr>
      <w:r w:rsidRPr="00766BAA">
        <w:rPr>
          <w:bCs/>
          <w:sz w:val="28"/>
          <w:szCs w:val="28"/>
        </w:rPr>
        <w:t xml:space="preserve">Equazioni di trasporto. Diffusione o trasporto di sostanza; flusso e legge di Fick; seconda legge di Fick; diffusibilità in diversi mezzi di diffusione; solubilità e coefficiente di ripartizione; sistemi controllati dalla diffusione; finalità delle forme farmaceutiche a rilascio controllato; problemi relativi alle forme farmaceutiche convenzionali; vantaggi offerti dalle forme farmaceutiche a rilascio modificato; meccanismi di rilascio dei principi attivi; sistemi controllati dalla diffusione. </w:t>
      </w:r>
    </w:p>
    <w:p w:rsidR="00766BAA" w:rsidRPr="00766BAA" w:rsidRDefault="00766BAA" w:rsidP="00C12CB5">
      <w:pPr>
        <w:ind w:left="708"/>
        <w:jc w:val="both"/>
        <w:rPr>
          <w:bCs/>
          <w:sz w:val="28"/>
          <w:szCs w:val="28"/>
        </w:rPr>
      </w:pPr>
      <w:r w:rsidRPr="00766BAA">
        <w:rPr>
          <w:bCs/>
          <w:sz w:val="28"/>
          <w:szCs w:val="28"/>
        </w:rPr>
        <w:t xml:space="preserve">Materiali per il controllo del rilascio. </w:t>
      </w:r>
    </w:p>
    <w:p w:rsidR="00766BAA" w:rsidRPr="00766BAA" w:rsidRDefault="00766BAA" w:rsidP="00C12CB5">
      <w:pPr>
        <w:ind w:left="708"/>
        <w:jc w:val="both"/>
        <w:rPr>
          <w:bCs/>
          <w:sz w:val="28"/>
          <w:szCs w:val="28"/>
        </w:rPr>
      </w:pPr>
      <w:r w:rsidRPr="00766BAA">
        <w:rPr>
          <w:bCs/>
          <w:sz w:val="28"/>
          <w:szCs w:val="28"/>
        </w:rPr>
        <w:t xml:space="preserve">Metodi analitici utilizzati per la caratterizzazione dei polimeri. Polimeri; Siliconi; Polivinilcloruro; Polietilene vinil acetato; Poliesteri; Poliammidi; Cellulose; Poliuretani; Poliacrilati; Polietilen glicole; Idrogeli. </w:t>
      </w:r>
    </w:p>
    <w:p w:rsidR="00766BAA" w:rsidRPr="00766BAA" w:rsidRDefault="00766BAA" w:rsidP="00C12CB5">
      <w:pPr>
        <w:ind w:left="708"/>
        <w:jc w:val="both"/>
        <w:rPr>
          <w:bCs/>
          <w:sz w:val="28"/>
          <w:szCs w:val="28"/>
        </w:rPr>
      </w:pPr>
      <w:r w:rsidRPr="00766BAA">
        <w:rPr>
          <w:bCs/>
          <w:sz w:val="28"/>
          <w:szCs w:val="28"/>
        </w:rPr>
        <w:t xml:space="preserve">Applicazioni terapeutiche di forme farmaceutiche a rilascio controllato. </w:t>
      </w:r>
    </w:p>
    <w:p w:rsidR="00766BAA" w:rsidRPr="00766BAA" w:rsidRDefault="00766BAA" w:rsidP="00C12CB5">
      <w:pPr>
        <w:ind w:left="708"/>
        <w:jc w:val="both"/>
        <w:rPr>
          <w:bCs/>
          <w:sz w:val="28"/>
          <w:szCs w:val="28"/>
        </w:rPr>
      </w:pPr>
      <w:r w:rsidRPr="00766BAA">
        <w:rPr>
          <w:bCs/>
          <w:sz w:val="28"/>
          <w:szCs w:val="28"/>
        </w:rPr>
        <w:t xml:space="preserve">Sistemi polimerici per uso orale. Definizione e classificazione dei sistemi; caratteristiche dei principi attivi veicolati; esempi di sistemi polimerici per uso orale. Sistemi polimerici per somministrazione trans-mucosale. Definizione e classificazione dei sistemi; caratteristiche dei principi attivi veicolati; esempi di sistemi polimerici per uso transmucosale, sistemi mucoadesivi. </w:t>
      </w:r>
    </w:p>
    <w:p w:rsidR="00766BAA" w:rsidRDefault="00766BAA" w:rsidP="00BE5A98">
      <w:pPr>
        <w:ind w:left="708"/>
        <w:jc w:val="both"/>
        <w:rPr>
          <w:bCs/>
          <w:sz w:val="28"/>
          <w:szCs w:val="28"/>
        </w:rPr>
      </w:pPr>
      <w:r w:rsidRPr="00766BAA">
        <w:rPr>
          <w:bCs/>
          <w:sz w:val="28"/>
          <w:szCs w:val="28"/>
        </w:rPr>
        <w:t xml:space="preserve">Sistemi per il rilascio transdermico dei farmaci. Definizione. </w:t>
      </w:r>
    </w:p>
    <w:p w:rsidR="00C12CB5" w:rsidRPr="00766BAA" w:rsidRDefault="00C12CB5" w:rsidP="00C12CB5">
      <w:pPr>
        <w:ind w:left="708"/>
        <w:jc w:val="both"/>
        <w:rPr>
          <w:bCs/>
          <w:sz w:val="28"/>
          <w:szCs w:val="28"/>
        </w:rPr>
      </w:pPr>
    </w:p>
    <w:p w:rsidR="00766BAA" w:rsidRPr="00C12CB5" w:rsidRDefault="00C12CB5" w:rsidP="00C12CB5">
      <w:pPr>
        <w:ind w:left="708"/>
        <w:jc w:val="both"/>
        <w:rPr>
          <w:b/>
          <w:bCs/>
          <w:i/>
          <w:sz w:val="28"/>
          <w:szCs w:val="28"/>
        </w:rPr>
      </w:pPr>
      <w:r w:rsidRPr="00C12CB5">
        <w:rPr>
          <w:b/>
          <w:bCs/>
          <w:i/>
          <w:sz w:val="28"/>
          <w:szCs w:val="28"/>
        </w:rPr>
        <w:t>Vettori Micro</w:t>
      </w:r>
      <w:r w:rsidR="0033710E">
        <w:rPr>
          <w:b/>
          <w:bCs/>
          <w:i/>
          <w:sz w:val="28"/>
          <w:szCs w:val="28"/>
        </w:rPr>
        <w:t>/</w:t>
      </w:r>
      <w:r w:rsidRPr="00C12CB5">
        <w:rPr>
          <w:b/>
          <w:bCs/>
          <w:i/>
          <w:sz w:val="28"/>
          <w:szCs w:val="28"/>
        </w:rPr>
        <w:t xml:space="preserve"> Nanoparticellari </w:t>
      </w:r>
      <w:r w:rsidR="009C096E">
        <w:rPr>
          <w:b/>
          <w:bCs/>
          <w:i/>
          <w:sz w:val="28"/>
          <w:szCs w:val="28"/>
        </w:rPr>
        <w:t>e</w:t>
      </w:r>
      <w:r w:rsidRPr="00C12CB5">
        <w:rPr>
          <w:b/>
          <w:bCs/>
          <w:i/>
          <w:sz w:val="28"/>
          <w:szCs w:val="28"/>
        </w:rPr>
        <w:t xml:space="preserve"> Vescicolari </w:t>
      </w:r>
    </w:p>
    <w:p w:rsidR="00766BAA" w:rsidRPr="00766BAA" w:rsidRDefault="00766BAA" w:rsidP="00C12CB5">
      <w:pPr>
        <w:ind w:left="708"/>
        <w:jc w:val="both"/>
        <w:rPr>
          <w:bCs/>
          <w:sz w:val="28"/>
          <w:szCs w:val="28"/>
        </w:rPr>
      </w:pPr>
      <w:r w:rsidRPr="00766BAA">
        <w:rPr>
          <w:bCs/>
          <w:sz w:val="28"/>
          <w:szCs w:val="28"/>
        </w:rPr>
        <w:t xml:space="preserve">Microparticelle e nanoparticelle. Micro e nanoparticelle polimeriche, solide lipidiche e sistemi carrier lipidici nanostrutturati; classificazione in base alla composizione, alle dimensioni e alla struttura fisica, metodiche di preparazione, stabilità, meccanismi di interazione con i sistemi cellulari, vie di somministrazione, applicazioni terapeutiche. </w:t>
      </w:r>
      <w:r w:rsidR="00616AE0">
        <w:rPr>
          <w:bCs/>
          <w:sz w:val="28"/>
          <w:szCs w:val="28"/>
        </w:rPr>
        <w:t>Abraxane.</w:t>
      </w:r>
    </w:p>
    <w:p w:rsidR="00BE5A98" w:rsidRDefault="00766BAA" w:rsidP="00C12CB5">
      <w:pPr>
        <w:ind w:left="708"/>
        <w:jc w:val="both"/>
        <w:rPr>
          <w:bCs/>
          <w:sz w:val="28"/>
          <w:szCs w:val="28"/>
        </w:rPr>
      </w:pPr>
      <w:r w:rsidRPr="00766BAA">
        <w:rPr>
          <w:bCs/>
          <w:sz w:val="28"/>
          <w:szCs w:val="28"/>
        </w:rPr>
        <w:t xml:space="preserve">Sistemi vescicolari. </w:t>
      </w:r>
      <w:r w:rsidR="0033710E">
        <w:rPr>
          <w:bCs/>
          <w:sz w:val="28"/>
          <w:szCs w:val="28"/>
        </w:rPr>
        <w:t xml:space="preserve">Fosfolipidi. </w:t>
      </w:r>
      <w:r w:rsidRPr="00766BAA">
        <w:rPr>
          <w:bCs/>
          <w:sz w:val="28"/>
          <w:szCs w:val="28"/>
        </w:rPr>
        <w:t xml:space="preserve">Classificazione in base alla composizione, alle dimensioni e alla struttura fisica, componenti utilizzati nella </w:t>
      </w:r>
      <w:r w:rsidRPr="00766BAA">
        <w:rPr>
          <w:bCs/>
          <w:sz w:val="28"/>
          <w:szCs w:val="28"/>
        </w:rPr>
        <w:lastRenderedPageBreak/>
        <w:t>preparazione dei sistemi vescicolari, metodiche di preparazione, stabilità, meccanismi di interazione con i sistemi cellulari, vie di somministrazione; applicazioni terapeutiche dei liposomi, target</w:t>
      </w:r>
      <w:r w:rsidR="00BE5A98">
        <w:rPr>
          <w:bCs/>
          <w:sz w:val="28"/>
          <w:szCs w:val="28"/>
        </w:rPr>
        <w:t xml:space="preserve">ing attivo e passivo, liposomi </w:t>
      </w:r>
      <w:proofErr w:type="spellStart"/>
      <w:r w:rsidR="00BE5A98">
        <w:rPr>
          <w:bCs/>
          <w:sz w:val="28"/>
          <w:szCs w:val="28"/>
        </w:rPr>
        <w:t>Stealth</w:t>
      </w:r>
      <w:proofErr w:type="spellEnd"/>
      <w:r w:rsidR="00BE5A98">
        <w:rPr>
          <w:bCs/>
          <w:sz w:val="28"/>
          <w:szCs w:val="28"/>
        </w:rPr>
        <w:t xml:space="preserve">, </w:t>
      </w:r>
      <w:proofErr w:type="spellStart"/>
      <w:r w:rsidR="00BE5A98">
        <w:rPr>
          <w:bCs/>
          <w:sz w:val="28"/>
          <w:szCs w:val="28"/>
        </w:rPr>
        <w:t>immuno</w:t>
      </w:r>
      <w:proofErr w:type="spellEnd"/>
      <w:r w:rsidR="00BE5A98">
        <w:rPr>
          <w:bCs/>
          <w:sz w:val="28"/>
          <w:szCs w:val="28"/>
        </w:rPr>
        <w:t>-liposomi. Effetto EPR. Fenomeno ABC.</w:t>
      </w:r>
    </w:p>
    <w:p w:rsidR="00766BAA" w:rsidRDefault="00BE5A98" w:rsidP="00C12CB5">
      <w:pPr>
        <w:ind w:left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E</w:t>
      </w:r>
      <w:r w:rsidR="00766BAA" w:rsidRPr="00766BAA">
        <w:rPr>
          <w:bCs/>
          <w:sz w:val="28"/>
          <w:szCs w:val="28"/>
        </w:rPr>
        <w:t>tosomi</w:t>
      </w:r>
      <w:proofErr w:type="spellEnd"/>
      <w:r w:rsidR="00766BAA" w:rsidRPr="00766BAA">
        <w:rPr>
          <w:bCs/>
          <w:sz w:val="28"/>
          <w:szCs w:val="28"/>
        </w:rPr>
        <w:t xml:space="preserve">, </w:t>
      </w:r>
      <w:proofErr w:type="spellStart"/>
      <w:r w:rsidR="00766BAA" w:rsidRPr="00766BAA">
        <w:rPr>
          <w:bCs/>
          <w:sz w:val="28"/>
          <w:szCs w:val="28"/>
        </w:rPr>
        <w:t>trasferosomi</w:t>
      </w:r>
      <w:proofErr w:type="spellEnd"/>
      <w:r>
        <w:rPr>
          <w:bCs/>
          <w:sz w:val="28"/>
          <w:szCs w:val="28"/>
        </w:rPr>
        <w:t xml:space="preserve"> e </w:t>
      </w:r>
      <w:proofErr w:type="spellStart"/>
      <w:r>
        <w:rPr>
          <w:bCs/>
          <w:sz w:val="28"/>
          <w:szCs w:val="28"/>
        </w:rPr>
        <w:t>niosomi</w:t>
      </w:r>
      <w:proofErr w:type="spellEnd"/>
      <w:r>
        <w:rPr>
          <w:bCs/>
          <w:sz w:val="28"/>
          <w:szCs w:val="28"/>
        </w:rPr>
        <w:t>.</w:t>
      </w:r>
      <w:r w:rsidR="00766BAA" w:rsidRPr="00766BAA">
        <w:rPr>
          <w:bCs/>
          <w:sz w:val="28"/>
          <w:szCs w:val="28"/>
        </w:rPr>
        <w:t xml:space="preserve"> </w:t>
      </w:r>
      <w:r w:rsidR="004177BE">
        <w:rPr>
          <w:bCs/>
          <w:sz w:val="28"/>
          <w:szCs w:val="28"/>
        </w:rPr>
        <w:t>Doxil, Caelyx, Ambisome</w:t>
      </w:r>
      <w:r w:rsidR="00616AE0">
        <w:rPr>
          <w:bCs/>
          <w:sz w:val="28"/>
          <w:szCs w:val="28"/>
        </w:rPr>
        <w:t xml:space="preserve">, DepoCyt, DepoDur, DepoFoam. </w:t>
      </w:r>
    </w:p>
    <w:p w:rsidR="00616AE0" w:rsidRDefault="00616AE0" w:rsidP="00C12CB5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Squalene: proprietà chimico-fisiche ed applicazioni farmaceutiche.</w:t>
      </w:r>
    </w:p>
    <w:p w:rsidR="00C12CB5" w:rsidRPr="00766BAA" w:rsidRDefault="00C12CB5" w:rsidP="00C12CB5">
      <w:pPr>
        <w:ind w:left="708"/>
        <w:jc w:val="both"/>
        <w:rPr>
          <w:bCs/>
          <w:sz w:val="28"/>
          <w:szCs w:val="28"/>
        </w:rPr>
      </w:pPr>
    </w:p>
    <w:p w:rsidR="00766BAA" w:rsidRPr="00C12CB5" w:rsidRDefault="00C12CB5" w:rsidP="00C12CB5">
      <w:pPr>
        <w:ind w:left="708"/>
        <w:jc w:val="both"/>
        <w:rPr>
          <w:b/>
          <w:bCs/>
          <w:i/>
          <w:sz w:val="28"/>
          <w:szCs w:val="28"/>
        </w:rPr>
      </w:pPr>
      <w:r w:rsidRPr="00C12CB5">
        <w:rPr>
          <w:b/>
          <w:bCs/>
          <w:i/>
          <w:sz w:val="28"/>
          <w:szCs w:val="28"/>
        </w:rPr>
        <w:t xml:space="preserve">Sistemi Emulsivi Innovativi </w:t>
      </w:r>
    </w:p>
    <w:p w:rsidR="00766BAA" w:rsidRDefault="00766BAA" w:rsidP="00C12CB5">
      <w:pPr>
        <w:ind w:left="708"/>
        <w:jc w:val="both"/>
        <w:rPr>
          <w:bCs/>
          <w:sz w:val="28"/>
          <w:szCs w:val="28"/>
        </w:rPr>
      </w:pPr>
      <w:r w:rsidRPr="00766BAA">
        <w:rPr>
          <w:bCs/>
          <w:sz w:val="28"/>
          <w:szCs w:val="28"/>
        </w:rPr>
        <w:t xml:space="preserve">Microemulsioni. Definizione; stabilità delle </w:t>
      </w:r>
      <w:proofErr w:type="spellStart"/>
      <w:r w:rsidRPr="00766BAA">
        <w:rPr>
          <w:bCs/>
          <w:sz w:val="28"/>
          <w:szCs w:val="28"/>
        </w:rPr>
        <w:t>microemulsioni</w:t>
      </w:r>
      <w:proofErr w:type="spellEnd"/>
      <w:r w:rsidRPr="00766BAA">
        <w:rPr>
          <w:bCs/>
          <w:sz w:val="28"/>
          <w:szCs w:val="28"/>
        </w:rPr>
        <w:t xml:space="preserve">, termodinamica delle </w:t>
      </w:r>
      <w:proofErr w:type="spellStart"/>
      <w:r w:rsidRPr="00766BAA">
        <w:rPr>
          <w:bCs/>
          <w:sz w:val="28"/>
          <w:szCs w:val="28"/>
        </w:rPr>
        <w:t>microemulsioni</w:t>
      </w:r>
      <w:proofErr w:type="spellEnd"/>
      <w:r w:rsidR="00BB566B">
        <w:rPr>
          <w:bCs/>
          <w:sz w:val="28"/>
          <w:szCs w:val="28"/>
        </w:rPr>
        <w:t>.</w:t>
      </w:r>
      <w:r w:rsidRPr="00766BAA">
        <w:rPr>
          <w:bCs/>
          <w:sz w:val="28"/>
          <w:szCs w:val="28"/>
        </w:rPr>
        <w:t xml:space="preserve"> </w:t>
      </w:r>
      <w:r w:rsidR="00BB566B">
        <w:rPr>
          <w:bCs/>
          <w:sz w:val="28"/>
          <w:szCs w:val="28"/>
        </w:rPr>
        <w:t>E</w:t>
      </w:r>
      <w:r w:rsidRPr="00766BAA">
        <w:rPr>
          <w:bCs/>
          <w:sz w:val="28"/>
          <w:szCs w:val="28"/>
        </w:rPr>
        <w:t xml:space="preserve">quazione di </w:t>
      </w:r>
      <w:proofErr w:type="spellStart"/>
      <w:r w:rsidRPr="00766BAA">
        <w:rPr>
          <w:bCs/>
          <w:sz w:val="28"/>
          <w:szCs w:val="28"/>
        </w:rPr>
        <w:t>Gibbs</w:t>
      </w:r>
      <w:proofErr w:type="spellEnd"/>
      <w:r w:rsidR="00BB566B">
        <w:rPr>
          <w:bCs/>
          <w:sz w:val="28"/>
          <w:szCs w:val="28"/>
        </w:rPr>
        <w:t>. P</w:t>
      </w:r>
      <w:r w:rsidRPr="00766BAA">
        <w:rPr>
          <w:bCs/>
          <w:sz w:val="28"/>
          <w:szCs w:val="28"/>
        </w:rPr>
        <w:t xml:space="preserve">roprietà reologiche delle </w:t>
      </w:r>
      <w:proofErr w:type="spellStart"/>
      <w:r w:rsidRPr="00766BAA">
        <w:rPr>
          <w:bCs/>
          <w:sz w:val="28"/>
          <w:szCs w:val="28"/>
        </w:rPr>
        <w:t>microemulsioni</w:t>
      </w:r>
      <w:proofErr w:type="spellEnd"/>
      <w:r w:rsidR="00BB566B">
        <w:rPr>
          <w:bCs/>
          <w:sz w:val="28"/>
          <w:szCs w:val="28"/>
        </w:rPr>
        <w:t>.</w:t>
      </w:r>
      <w:r w:rsidR="00BB566B" w:rsidRPr="00766BAA">
        <w:rPr>
          <w:bCs/>
          <w:sz w:val="28"/>
          <w:szCs w:val="28"/>
        </w:rPr>
        <w:t xml:space="preserve"> </w:t>
      </w:r>
      <w:r w:rsidRPr="00766BAA">
        <w:rPr>
          <w:bCs/>
          <w:sz w:val="28"/>
          <w:szCs w:val="28"/>
        </w:rPr>
        <w:t>Cristalli liquidi. Definizione; cristalli liquidi termotropici (calamitici, discotici, fase colestrica), cristalli liquidi liotropici (mesofasi liotropiche), fase nematica e smettica, fasi liquido cristalline, strutture in soluzioni concentrate, fase lamellare, fase esagonale, fase cubica (cubi bicontinui, cubi micellari), strutture in soluzioni diluite (micelle giganti, fasi isotropiche anomale), cristalli liquidi come drug</w:t>
      </w:r>
      <w:r w:rsidR="00F91B09">
        <w:rPr>
          <w:bCs/>
          <w:sz w:val="28"/>
          <w:szCs w:val="28"/>
        </w:rPr>
        <w:t xml:space="preserve"> </w:t>
      </w:r>
      <w:r w:rsidRPr="00766BAA">
        <w:rPr>
          <w:bCs/>
          <w:sz w:val="28"/>
          <w:szCs w:val="28"/>
        </w:rPr>
        <w:t>delivery</w:t>
      </w:r>
      <w:r w:rsidR="00F91B09">
        <w:rPr>
          <w:bCs/>
          <w:sz w:val="28"/>
          <w:szCs w:val="28"/>
        </w:rPr>
        <w:t xml:space="preserve"> sy</w:t>
      </w:r>
      <w:r w:rsidRPr="00766BAA">
        <w:rPr>
          <w:bCs/>
          <w:sz w:val="28"/>
          <w:szCs w:val="28"/>
        </w:rPr>
        <w:t xml:space="preserve">stems, applicazioni terapeutiche, somministrazione dermica, mucosale, oculare, orale, parenterale; studio sulla mucoadesione dei sistemi liquido-cristallini (topici: dermici, nasali, vaginali, buccali). </w:t>
      </w:r>
    </w:p>
    <w:p w:rsidR="00C12CB5" w:rsidRPr="00766BAA" w:rsidRDefault="00C12CB5" w:rsidP="00C12CB5">
      <w:pPr>
        <w:ind w:left="708"/>
        <w:jc w:val="both"/>
        <w:rPr>
          <w:bCs/>
          <w:sz w:val="28"/>
          <w:szCs w:val="28"/>
        </w:rPr>
      </w:pPr>
    </w:p>
    <w:p w:rsidR="00766BAA" w:rsidRPr="00C12CB5" w:rsidRDefault="007E1C07" w:rsidP="00C12CB5">
      <w:pPr>
        <w:ind w:left="708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Sistemi di inclusione</w:t>
      </w:r>
      <w:r w:rsidR="00C12CB5" w:rsidRPr="00C12CB5">
        <w:rPr>
          <w:b/>
          <w:bCs/>
          <w:i/>
          <w:sz w:val="28"/>
          <w:szCs w:val="28"/>
        </w:rPr>
        <w:t xml:space="preserve"> </w:t>
      </w:r>
    </w:p>
    <w:p w:rsidR="00766BAA" w:rsidRPr="00766BAA" w:rsidRDefault="00766BAA" w:rsidP="00C12CB5">
      <w:pPr>
        <w:ind w:left="708"/>
        <w:jc w:val="both"/>
        <w:rPr>
          <w:bCs/>
          <w:sz w:val="28"/>
          <w:szCs w:val="28"/>
        </w:rPr>
      </w:pPr>
      <w:r w:rsidRPr="00766BAA">
        <w:rPr>
          <w:bCs/>
          <w:sz w:val="28"/>
          <w:szCs w:val="28"/>
        </w:rPr>
        <w:t xml:space="preserve">Sistemi di inclusione molecolare: ciclodestrine. Definizione, </w:t>
      </w:r>
      <w:proofErr w:type="spellStart"/>
      <w:r w:rsidRPr="00766BAA">
        <w:rPr>
          <w:bCs/>
          <w:sz w:val="28"/>
          <w:szCs w:val="28"/>
        </w:rPr>
        <w:t>ciclodestrine</w:t>
      </w:r>
      <w:proofErr w:type="spellEnd"/>
      <w:r w:rsidRPr="00766BAA">
        <w:rPr>
          <w:bCs/>
          <w:sz w:val="28"/>
          <w:szCs w:val="28"/>
        </w:rPr>
        <w:t xml:space="preserve"> naturali (</w:t>
      </w:r>
      <w:r w:rsidR="00BE5A98">
        <w:rPr>
          <w:bCs/>
          <w:sz w:val="28"/>
          <w:szCs w:val="28"/>
        </w:rPr>
        <w:t>α, β, γ</w:t>
      </w:r>
      <w:r w:rsidRPr="00766BAA">
        <w:rPr>
          <w:bCs/>
          <w:sz w:val="28"/>
          <w:szCs w:val="28"/>
        </w:rPr>
        <w:t xml:space="preserve">), </w:t>
      </w:r>
      <w:proofErr w:type="spellStart"/>
      <w:r w:rsidRPr="00766BAA">
        <w:rPr>
          <w:bCs/>
          <w:sz w:val="28"/>
          <w:szCs w:val="28"/>
        </w:rPr>
        <w:t>ciclodestrine</w:t>
      </w:r>
      <w:proofErr w:type="spellEnd"/>
      <w:r w:rsidRPr="00766BAA">
        <w:rPr>
          <w:bCs/>
          <w:sz w:val="28"/>
          <w:szCs w:val="28"/>
        </w:rPr>
        <w:t xml:space="preserve"> modificate: </w:t>
      </w:r>
      <w:proofErr w:type="spellStart"/>
      <w:r w:rsidRPr="00766BAA">
        <w:rPr>
          <w:bCs/>
          <w:sz w:val="28"/>
          <w:szCs w:val="28"/>
        </w:rPr>
        <w:t>ciclodestrine</w:t>
      </w:r>
      <w:proofErr w:type="spellEnd"/>
      <w:r w:rsidRPr="00766BAA">
        <w:rPr>
          <w:bCs/>
          <w:sz w:val="28"/>
          <w:szCs w:val="28"/>
        </w:rPr>
        <w:t xml:space="preserve"> metilate, trimetilate, idrossipropilate, metodiche di produzione del complesso d'inclusione, analisi strumentale per la caratterizzazione del complesso allo stato solido e liquido (calorimetria a scansione differenziale, diffrazione a raggi X, dicroismo circolare, spettroscopia UV, risonanza magnetica nucleare), studi di solubilità e dissoluzione, meccanismi di rilascio del farmaco, targeting mirato (colon-specifico, cervello-specifico), meccanismi di eliminazione delle ciclodestrine, tossicità delle ciclodestrine. </w:t>
      </w:r>
    </w:p>
    <w:p w:rsidR="00766BAA" w:rsidRPr="00766BAA" w:rsidRDefault="00766BAA" w:rsidP="00C12CB5">
      <w:pPr>
        <w:ind w:left="708"/>
        <w:jc w:val="both"/>
        <w:rPr>
          <w:bCs/>
          <w:sz w:val="28"/>
          <w:szCs w:val="28"/>
        </w:rPr>
      </w:pPr>
    </w:p>
    <w:p w:rsidR="00766BAA" w:rsidRPr="00C12CB5" w:rsidRDefault="00C12CB5" w:rsidP="00C12CB5">
      <w:pPr>
        <w:ind w:left="708"/>
        <w:jc w:val="both"/>
        <w:rPr>
          <w:b/>
          <w:bCs/>
          <w:i/>
          <w:sz w:val="28"/>
          <w:szCs w:val="28"/>
        </w:rPr>
      </w:pPr>
      <w:r w:rsidRPr="00C12CB5">
        <w:rPr>
          <w:b/>
          <w:bCs/>
          <w:i/>
          <w:sz w:val="28"/>
          <w:szCs w:val="28"/>
        </w:rPr>
        <w:t xml:space="preserve">Forme Farmaceutiche Inalatorie </w:t>
      </w:r>
    </w:p>
    <w:p w:rsidR="007E1C07" w:rsidRDefault="00766BAA" w:rsidP="007E1C07">
      <w:pPr>
        <w:ind w:left="708"/>
        <w:jc w:val="both"/>
        <w:rPr>
          <w:bCs/>
          <w:sz w:val="28"/>
          <w:szCs w:val="28"/>
        </w:rPr>
      </w:pPr>
      <w:r w:rsidRPr="00766BAA">
        <w:rPr>
          <w:bCs/>
          <w:sz w:val="28"/>
          <w:szCs w:val="28"/>
        </w:rPr>
        <w:t>Introduzione; struttura dei polmoni: cenni di anatomia e fisiologia; biofarmaceutica inalatoria: dimensioni, densità, forma, igroscopicità delle particelle; studi di deposizione; dispositivi inalatori: nebulizzatori, inalatori pressurizzati, inalatori a polvere secca; classificazione delle forme farmaceutiche inalatorie: preparazioni per inalazione, preparazioni liquide per inalazione: sistemi nebulizzati, pressurizzati per inalazione, polveri per inalazione.</w:t>
      </w:r>
      <w:r w:rsidR="007E1C07">
        <w:rPr>
          <w:bCs/>
          <w:sz w:val="28"/>
          <w:szCs w:val="28"/>
        </w:rPr>
        <w:t xml:space="preserve"> </w:t>
      </w:r>
      <w:r w:rsidR="007E1C07" w:rsidRPr="00766BAA">
        <w:rPr>
          <w:bCs/>
          <w:sz w:val="28"/>
          <w:szCs w:val="28"/>
        </w:rPr>
        <w:t xml:space="preserve">somministrazione nasale; aerosol nasale: definizione; assorbimento di farmaci attraverso la mucosa nasale: deposizione e sito di deposizione; assorbimento </w:t>
      </w:r>
      <w:proofErr w:type="spellStart"/>
      <w:r w:rsidR="007E1C07" w:rsidRPr="00766BAA">
        <w:rPr>
          <w:bCs/>
          <w:sz w:val="28"/>
          <w:szCs w:val="28"/>
        </w:rPr>
        <w:t>transmucosale</w:t>
      </w:r>
      <w:proofErr w:type="spellEnd"/>
      <w:r w:rsidR="007E1C07" w:rsidRPr="00766BAA">
        <w:rPr>
          <w:bCs/>
          <w:sz w:val="28"/>
          <w:szCs w:val="28"/>
        </w:rPr>
        <w:t xml:space="preserve">; studio </w:t>
      </w:r>
      <w:r w:rsidR="007E1C07" w:rsidRPr="00766BAA">
        <w:rPr>
          <w:bCs/>
          <w:sz w:val="28"/>
          <w:szCs w:val="28"/>
        </w:rPr>
        <w:lastRenderedPageBreak/>
        <w:t>dell'assorbimento attraverso la mucosa nasale; dispositivi per la somministrazione delle preparazioni nasali: dispositivi per la somministrazione delle preparazioni nasali liquide e solide; classificazione delle preparazioni nasali</w:t>
      </w:r>
      <w:r w:rsidR="007E1C07">
        <w:rPr>
          <w:bCs/>
          <w:sz w:val="28"/>
          <w:szCs w:val="28"/>
        </w:rPr>
        <w:t>.</w:t>
      </w:r>
    </w:p>
    <w:p w:rsidR="00C12CB5" w:rsidRPr="00766BAA" w:rsidRDefault="00C12CB5" w:rsidP="00C12CB5">
      <w:pPr>
        <w:ind w:left="708"/>
        <w:jc w:val="both"/>
        <w:rPr>
          <w:bCs/>
          <w:sz w:val="28"/>
          <w:szCs w:val="28"/>
        </w:rPr>
      </w:pPr>
    </w:p>
    <w:p w:rsidR="00766BAA" w:rsidRPr="00C12CB5" w:rsidRDefault="00C12CB5" w:rsidP="00C12CB5">
      <w:pPr>
        <w:ind w:left="708"/>
        <w:jc w:val="both"/>
        <w:rPr>
          <w:b/>
          <w:bCs/>
          <w:i/>
          <w:sz w:val="28"/>
          <w:szCs w:val="28"/>
        </w:rPr>
      </w:pPr>
      <w:r w:rsidRPr="00C12CB5">
        <w:rPr>
          <w:b/>
          <w:bCs/>
          <w:i/>
          <w:sz w:val="28"/>
          <w:szCs w:val="28"/>
        </w:rPr>
        <w:t xml:space="preserve">Legislazione </w:t>
      </w:r>
      <w:r>
        <w:rPr>
          <w:b/>
          <w:bCs/>
          <w:i/>
          <w:sz w:val="28"/>
          <w:szCs w:val="28"/>
        </w:rPr>
        <w:t>e</w:t>
      </w:r>
      <w:r w:rsidRPr="00C12CB5">
        <w:rPr>
          <w:b/>
          <w:bCs/>
          <w:i/>
          <w:sz w:val="28"/>
          <w:szCs w:val="28"/>
        </w:rPr>
        <w:t xml:space="preserve"> Socio-Economia Farmaceutica </w:t>
      </w:r>
    </w:p>
    <w:p w:rsidR="00766BAA" w:rsidRPr="00766BAA" w:rsidRDefault="00766BAA" w:rsidP="004177BE">
      <w:pPr>
        <w:ind w:left="708"/>
        <w:jc w:val="both"/>
        <w:rPr>
          <w:bCs/>
          <w:sz w:val="28"/>
          <w:szCs w:val="28"/>
        </w:rPr>
      </w:pPr>
      <w:r w:rsidRPr="00766BAA">
        <w:rPr>
          <w:bCs/>
          <w:sz w:val="28"/>
          <w:szCs w:val="28"/>
        </w:rPr>
        <w:t>Organismi sanitari nazi</w:t>
      </w:r>
      <w:r w:rsidR="00C12CB5">
        <w:rPr>
          <w:bCs/>
          <w:sz w:val="28"/>
          <w:szCs w:val="28"/>
        </w:rPr>
        <w:t>onali e internazionali. OMS, EM</w:t>
      </w:r>
      <w:r w:rsidRPr="00766BAA">
        <w:rPr>
          <w:bCs/>
          <w:sz w:val="28"/>
          <w:szCs w:val="28"/>
        </w:rPr>
        <w:t xml:space="preserve">A, </w:t>
      </w:r>
      <w:r w:rsidR="00530A40">
        <w:rPr>
          <w:bCs/>
          <w:sz w:val="28"/>
          <w:szCs w:val="28"/>
        </w:rPr>
        <w:t>AIFA</w:t>
      </w:r>
      <w:r w:rsidR="004177BE">
        <w:rPr>
          <w:bCs/>
          <w:sz w:val="28"/>
          <w:szCs w:val="28"/>
        </w:rPr>
        <w:t xml:space="preserve">. </w:t>
      </w:r>
      <w:r w:rsidR="00BE5A98">
        <w:rPr>
          <w:bCs/>
          <w:sz w:val="28"/>
          <w:szCs w:val="28"/>
        </w:rPr>
        <w:t>Cenni di</w:t>
      </w:r>
      <w:r w:rsidRPr="00766BAA">
        <w:rPr>
          <w:bCs/>
          <w:sz w:val="28"/>
          <w:szCs w:val="28"/>
        </w:rPr>
        <w:t xml:space="preserve"> farmacovigilanza. </w:t>
      </w:r>
    </w:p>
    <w:p w:rsidR="003D34E2" w:rsidRPr="003D34E2" w:rsidRDefault="003D34E2" w:rsidP="00B301E4">
      <w:pPr>
        <w:ind w:left="708"/>
        <w:rPr>
          <w:sz w:val="28"/>
          <w:szCs w:val="28"/>
        </w:rPr>
      </w:pPr>
    </w:p>
    <w:p w:rsidR="003D34E2" w:rsidRDefault="003D34E2" w:rsidP="00B301E4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Stima dell’impegno orario richiesto per lo studio individuale del programma</w:t>
      </w:r>
    </w:p>
    <w:p w:rsidR="003D34E2" w:rsidRPr="003D34E2" w:rsidRDefault="00B95D01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64</w:t>
      </w:r>
      <w:r w:rsidR="00766BAA">
        <w:rPr>
          <w:sz w:val="28"/>
          <w:szCs w:val="28"/>
        </w:rPr>
        <w:t xml:space="preserve"> h</w:t>
      </w:r>
    </w:p>
    <w:p w:rsidR="003D34E2" w:rsidRDefault="003D34E2" w:rsidP="00B301E4">
      <w:pPr>
        <w:ind w:left="708"/>
        <w:rPr>
          <w:b/>
          <w:sz w:val="28"/>
          <w:szCs w:val="28"/>
        </w:rPr>
      </w:pPr>
    </w:p>
    <w:p w:rsidR="00BA1D01" w:rsidRPr="003D34E2" w:rsidRDefault="00BA1D01" w:rsidP="00B301E4">
      <w:pPr>
        <w:ind w:left="708"/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 xml:space="preserve">Metodi Insegnamento utilizzati </w:t>
      </w:r>
    </w:p>
    <w:p w:rsidR="00BA1D01" w:rsidRDefault="00766BAA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Lezioni frontali</w:t>
      </w:r>
      <w:r w:rsidR="00534FDD">
        <w:rPr>
          <w:sz w:val="28"/>
          <w:szCs w:val="28"/>
        </w:rPr>
        <w:t xml:space="preserve">: </w:t>
      </w:r>
      <w:r w:rsidR="00B95D01">
        <w:rPr>
          <w:sz w:val="28"/>
          <w:szCs w:val="28"/>
        </w:rPr>
        <w:t>32</w:t>
      </w:r>
      <w:r w:rsidR="00534FDD">
        <w:rPr>
          <w:sz w:val="28"/>
          <w:szCs w:val="28"/>
        </w:rPr>
        <w:t>h</w:t>
      </w:r>
    </w:p>
    <w:p w:rsidR="00766BAA" w:rsidRPr="003D34E2" w:rsidRDefault="00766BAA" w:rsidP="00B301E4">
      <w:pPr>
        <w:ind w:left="708"/>
        <w:rPr>
          <w:sz w:val="28"/>
          <w:szCs w:val="28"/>
        </w:rPr>
      </w:pPr>
      <w:r>
        <w:rPr>
          <w:sz w:val="28"/>
          <w:szCs w:val="28"/>
        </w:rPr>
        <w:t>Esercitazioni</w:t>
      </w:r>
      <w:r w:rsidR="00534FDD">
        <w:rPr>
          <w:sz w:val="28"/>
          <w:szCs w:val="28"/>
        </w:rPr>
        <w:t>:</w:t>
      </w:r>
      <w:r w:rsidR="00F35538">
        <w:rPr>
          <w:sz w:val="28"/>
          <w:szCs w:val="28"/>
        </w:rPr>
        <w:t xml:space="preserve"> </w:t>
      </w:r>
      <w:r w:rsidR="00534FDD">
        <w:rPr>
          <w:sz w:val="28"/>
          <w:szCs w:val="28"/>
        </w:rPr>
        <w:t>4h</w:t>
      </w:r>
    </w:p>
    <w:p w:rsidR="003251F4" w:rsidRPr="003D34E2" w:rsidRDefault="003251F4" w:rsidP="00B301E4">
      <w:pPr>
        <w:ind w:left="708"/>
        <w:rPr>
          <w:sz w:val="28"/>
          <w:szCs w:val="28"/>
        </w:rPr>
      </w:pPr>
    </w:p>
    <w:p w:rsidR="00B95D01" w:rsidRPr="00374091" w:rsidRDefault="00B95D01" w:rsidP="00B95D01">
      <w:pPr>
        <w:ind w:left="708"/>
        <w:rPr>
          <w:b/>
          <w:sz w:val="28"/>
          <w:szCs w:val="28"/>
        </w:rPr>
      </w:pPr>
      <w:r w:rsidRPr="00374091">
        <w:rPr>
          <w:b/>
          <w:sz w:val="28"/>
          <w:szCs w:val="28"/>
        </w:rPr>
        <w:t xml:space="preserve">Metodi Insegnamento utilizzati </w:t>
      </w:r>
    </w:p>
    <w:p w:rsidR="00B95D01" w:rsidRPr="00374091" w:rsidRDefault="00B95D01" w:rsidP="00B95D01">
      <w:pPr>
        <w:ind w:left="708"/>
        <w:rPr>
          <w:sz w:val="28"/>
          <w:szCs w:val="28"/>
        </w:rPr>
      </w:pPr>
      <w:r w:rsidRPr="00374091">
        <w:rPr>
          <w:sz w:val="28"/>
          <w:szCs w:val="28"/>
        </w:rPr>
        <w:t>Lezioni frontali, laboratori didattici, esercitazioni, seminari.</w:t>
      </w:r>
    </w:p>
    <w:p w:rsidR="00B95D01" w:rsidRPr="00374091" w:rsidRDefault="00B95D01" w:rsidP="00B95D01">
      <w:pPr>
        <w:ind w:left="708"/>
        <w:rPr>
          <w:sz w:val="28"/>
          <w:szCs w:val="28"/>
        </w:rPr>
      </w:pPr>
    </w:p>
    <w:p w:rsidR="00B95D01" w:rsidRPr="00374091" w:rsidRDefault="00B95D01" w:rsidP="00B95D01">
      <w:pPr>
        <w:ind w:left="708"/>
        <w:jc w:val="both"/>
        <w:rPr>
          <w:b/>
          <w:sz w:val="28"/>
          <w:szCs w:val="28"/>
        </w:rPr>
      </w:pPr>
      <w:r w:rsidRPr="00374091">
        <w:rPr>
          <w:b/>
          <w:sz w:val="28"/>
          <w:szCs w:val="28"/>
        </w:rPr>
        <w:t>Risorse per l’apprendimento</w:t>
      </w:r>
    </w:p>
    <w:p w:rsidR="00B95D01" w:rsidRPr="00374091" w:rsidRDefault="00B95D01" w:rsidP="00B95D01">
      <w:pPr>
        <w:ind w:left="708"/>
        <w:jc w:val="both"/>
        <w:rPr>
          <w:sz w:val="28"/>
          <w:szCs w:val="28"/>
          <w:u w:val="single"/>
        </w:rPr>
      </w:pPr>
      <w:r w:rsidRPr="00374091">
        <w:rPr>
          <w:sz w:val="28"/>
          <w:szCs w:val="28"/>
          <w:u w:val="single"/>
        </w:rPr>
        <w:t>Libri di testo</w:t>
      </w:r>
    </w:p>
    <w:p w:rsidR="00B95D01" w:rsidRPr="00374091" w:rsidRDefault="00B95D01" w:rsidP="00B95D01">
      <w:pPr>
        <w:numPr>
          <w:ilvl w:val="0"/>
          <w:numId w:val="4"/>
        </w:numPr>
        <w:jc w:val="both"/>
        <w:rPr>
          <w:sz w:val="28"/>
          <w:szCs w:val="28"/>
        </w:rPr>
      </w:pPr>
      <w:r w:rsidRPr="00374091">
        <w:rPr>
          <w:sz w:val="28"/>
          <w:szCs w:val="28"/>
        </w:rPr>
        <w:t>REMINGTON’S PHARMACETUICAL SCIENCE, Ultima Edizione.</w:t>
      </w:r>
    </w:p>
    <w:p w:rsidR="00B95D01" w:rsidRPr="00374091" w:rsidRDefault="00B95D01" w:rsidP="00B95D01">
      <w:pPr>
        <w:numPr>
          <w:ilvl w:val="0"/>
          <w:numId w:val="4"/>
        </w:numPr>
        <w:jc w:val="both"/>
        <w:rPr>
          <w:sz w:val="28"/>
          <w:szCs w:val="28"/>
        </w:rPr>
      </w:pPr>
      <w:r w:rsidRPr="00374091">
        <w:rPr>
          <w:sz w:val="28"/>
          <w:szCs w:val="28"/>
        </w:rPr>
        <w:t xml:space="preserve">COLOMBO P., CATELLANI P.L., GAZZANIGA A., MENEGATTI E., VIDALE E.; </w:t>
      </w:r>
      <w:r w:rsidRPr="00374091">
        <w:rPr>
          <w:i/>
          <w:sz w:val="28"/>
          <w:szCs w:val="28"/>
        </w:rPr>
        <w:t>Principi di tecnologie Farmaceutiche</w:t>
      </w:r>
      <w:r w:rsidRPr="00374091">
        <w:rPr>
          <w:sz w:val="28"/>
          <w:szCs w:val="28"/>
        </w:rPr>
        <w:t>; Casa Ed. Ambrosiana, Ultima Edizione.</w:t>
      </w:r>
    </w:p>
    <w:p w:rsidR="00B95D01" w:rsidRPr="00374091" w:rsidRDefault="00B95D01" w:rsidP="00B95D01">
      <w:pPr>
        <w:numPr>
          <w:ilvl w:val="0"/>
          <w:numId w:val="4"/>
        </w:numPr>
        <w:jc w:val="both"/>
        <w:rPr>
          <w:sz w:val="28"/>
          <w:szCs w:val="28"/>
        </w:rPr>
      </w:pPr>
      <w:r w:rsidRPr="00374091">
        <w:rPr>
          <w:sz w:val="28"/>
          <w:szCs w:val="28"/>
        </w:rPr>
        <w:t>AULTON M.E., Pharmaceutics, Churchill Livingstone Ed., Ultima Edizione.</w:t>
      </w:r>
    </w:p>
    <w:p w:rsidR="00B95D01" w:rsidRPr="00374091" w:rsidRDefault="00B95D01" w:rsidP="00B95D01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374091">
        <w:rPr>
          <w:sz w:val="28"/>
          <w:szCs w:val="28"/>
          <w:lang w:val="en-US"/>
        </w:rPr>
        <w:t xml:space="preserve">FLORENCE A.T. AND ATTWOOD D.; </w:t>
      </w:r>
      <w:r w:rsidRPr="00374091">
        <w:rPr>
          <w:i/>
          <w:sz w:val="28"/>
          <w:szCs w:val="28"/>
          <w:lang w:val="en-US"/>
        </w:rPr>
        <w:t>Physicochemical Principles of Pharmacy</w:t>
      </w:r>
      <w:r w:rsidRPr="00374091">
        <w:rPr>
          <w:sz w:val="28"/>
          <w:szCs w:val="28"/>
          <w:lang w:val="en-US"/>
        </w:rPr>
        <w:t xml:space="preserve">; Macmillan Press LTD, </w:t>
      </w:r>
      <w:proofErr w:type="spellStart"/>
      <w:r w:rsidRPr="00374091">
        <w:rPr>
          <w:sz w:val="28"/>
          <w:szCs w:val="28"/>
          <w:lang w:val="en-US"/>
        </w:rPr>
        <w:t>Ultima</w:t>
      </w:r>
      <w:proofErr w:type="spellEnd"/>
      <w:r w:rsidRPr="00374091">
        <w:rPr>
          <w:sz w:val="28"/>
          <w:szCs w:val="28"/>
          <w:lang w:val="en-US"/>
        </w:rPr>
        <w:t xml:space="preserve"> </w:t>
      </w:r>
      <w:proofErr w:type="spellStart"/>
      <w:r w:rsidRPr="00374091">
        <w:rPr>
          <w:sz w:val="28"/>
          <w:szCs w:val="28"/>
          <w:lang w:val="en-US"/>
        </w:rPr>
        <w:t>Edizione</w:t>
      </w:r>
      <w:proofErr w:type="spellEnd"/>
      <w:r w:rsidRPr="00374091">
        <w:rPr>
          <w:sz w:val="28"/>
          <w:szCs w:val="28"/>
          <w:lang w:val="en-US"/>
        </w:rPr>
        <w:t>.</w:t>
      </w:r>
    </w:p>
    <w:p w:rsidR="00B95D01" w:rsidRPr="00374091" w:rsidRDefault="00B95D01" w:rsidP="00B95D01">
      <w:pPr>
        <w:numPr>
          <w:ilvl w:val="0"/>
          <w:numId w:val="4"/>
        </w:numPr>
        <w:jc w:val="both"/>
        <w:rPr>
          <w:sz w:val="28"/>
          <w:szCs w:val="28"/>
        </w:rPr>
      </w:pPr>
      <w:r w:rsidRPr="00374091">
        <w:rPr>
          <w:sz w:val="28"/>
          <w:szCs w:val="28"/>
        </w:rPr>
        <w:t xml:space="preserve">FLORENCE A.T. AND ATTWOOD D.; </w:t>
      </w:r>
      <w:r w:rsidRPr="00374091">
        <w:rPr>
          <w:i/>
          <w:sz w:val="28"/>
          <w:szCs w:val="28"/>
        </w:rPr>
        <w:t>Le basi chimico-fisiche della Tecnologia Farmaceutica</w:t>
      </w:r>
      <w:r w:rsidRPr="00374091">
        <w:rPr>
          <w:sz w:val="28"/>
          <w:szCs w:val="28"/>
        </w:rPr>
        <w:t>; Edises, Ultima Edizione.</w:t>
      </w:r>
    </w:p>
    <w:p w:rsidR="00B95D01" w:rsidRPr="00374091" w:rsidRDefault="00B95D01" w:rsidP="00B95D01">
      <w:pPr>
        <w:ind w:left="708"/>
        <w:jc w:val="both"/>
        <w:rPr>
          <w:sz w:val="28"/>
          <w:szCs w:val="28"/>
        </w:rPr>
      </w:pPr>
    </w:p>
    <w:p w:rsidR="00B95D01" w:rsidRPr="00374091" w:rsidRDefault="00B95D01" w:rsidP="00B95D01">
      <w:pPr>
        <w:ind w:left="708"/>
        <w:rPr>
          <w:sz w:val="28"/>
          <w:szCs w:val="28"/>
        </w:rPr>
      </w:pPr>
      <w:r w:rsidRPr="00374091">
        <w:rPr>
          <w:b/>
          <w:sz w:val="28"/>
          <w:szCs w:val="28"/>
        </w:rPr>
        <w:t>Attività di supporto</w:t>
      </w:r>
    </w:p>
    <w:p w:rsidR="00B95D01" w:rsidRPr="00374091" w:rsidRDefault="00B95D01" w:rsidP="00B95D01">
      <w:pPr>
        <w:ind w:left="708"/>
        <w:rPr>
          <w:sz w:val="28"/>
          <w:szCs w:val="28"/>
        </w:rPr>
      </w:pPr>
      <w:r w:rsidRPr="00374091">
        <w:rPr>
          <w:sz w:val="28"/>
          <w:szCs w:val="28"/>
        </w:rPr>
        <w:t>Per il corso non è previsto servizio di tutorato.</w:t>
      </w:r>
    </w:p>
    <w:p w:rsidR="00B95D01" w:rsidRPr="00374091" w:rsidRDefault="00B95D01" w:rsidP="00B95D01">
      <w:pPr>
        <w:ind w:left="720"/>
        <w:rPr>
          <w:sz w:val="28"/>
          <w:szCs w:val="28"/>
        </w:rPr>
      </w:pPr>
    </w:p>
    <w:p w:rsidR="00B95D01" w:rsidRPr="00374091" w:rsidRDefault="00B95D01" w:rsidP="00B95D01">
      <w:pPr>
        <w:ind w:left="720"/>
        <w:rPr>
          <w:b/>
          <w:sz w:val="28"/>
          <w:szCs w:val="28"/>
        </w:rPr>
      </w:pPr>
      <w:r w:rsidRPr="00374091">
        <w:rPr>
          <w:b/>
          <w:sz w:val="28"/>
          <w:szCs w:val="28"/>
        </w:rPr>
        <w:t>Modalità di frequenza</w:t>
      </w:r>
    </w:p>
    <w:p w:rsidR="00B95D01" w:rsidRPr="000D2E05" w:rsidRDefault="00B95D01" w:rsidP="00B95D01">
      <w:pPr>
        <w:ind w:left="720"/>
        <w:rPr>
          <w:sz w:val="28"/>
          <w:szCs w:val="28"/>
          <w:highlight w:val="yellow"/>
        </w:rPr>
      </w:pPr>
      <w:r w:rsidRPr="00374091">
        <w:rPr>
          <w:sz w:val="28"/>
          <w:szCs w:val="28"/>
        </w:rPr>
        <w:t>Le modalità sono indicate dall’art.8 del Regolamento didattico d’Ateneo.</w:t>
      </w:r>
    </w:p>
    <w:p w:rsidR="00B95D01" w:rsidRDefault="00B95D01" w:rsidP="00B95D01">
      <w:pPr>
        <w:ind w:left="720"/>
        <w:rPr>
          <w:b/>
          <w:sz w:val="28"/>
          <w:szCs w:val="28"/>
          <w:highlight w:val="yellow"/>
        </w:rPr>
      </w:pPr>
      <w:bookmarkStart w:id="0" w:name="_GoBack"/>
      <w:bookmarkEnd w:id="0"/>
    </w:p>
    <w:p w:rsidR="00B95D01" w:rsidRPr="00374091" w:rsidRDefault="00B95D01" w:rsidP="00B95D01">
      <w:pPr>
        <w:ind w:left="720"/>
        <w:rPr>
          <w:b/>
          <w:sz w:val="28"/>
          <w:szCs w:val="28"/>
        </w:rPr>
      </w:pPr>
      <w:r w:rsidRPr="00374091">
        <w:rPr>
          <w:b/>
          <w:sz w:val="28"/>
          <w:szCs w:val="28"/>
        </w:rPr>
        <w:t xml:space="preserve">Modalità di accertamento </w:t>
      </w:r>
    </w:p>
    <w:p w:rsidR="00B95D01" w:rsidRPr="00374091" w:rsidRDefault="00B95D01" w:rsidP="00B95D01">
      <w:pPr>
        <w:ind w:left="720"/>
        <w:rPr>
          <w:sz w:val="28"/>
          <w:szCs w:val="28"/>
        </w:rPr>
      </w:pPr>
      <w:r w:rsidRPr="00374091">
        <w:rPr>
          <w:sz w:val="28"/>
          <w:szCs w:val="28"/>
        </w:rPr>
        <w:t xml:space="preserve">Le modalità generali sono indicate nel regolamento didattico di Ateneo all’art.22 consultabile al link </w:t>
      </w:r>
      <w:hyperlink r:id="rId10" w:history="1">
        <w:r w:rsidRPr="00374091">
          <w:rPr>
            <w:rStyle w:val="Collegamentoipertestuale"/>
            <w:sz w:val="28"/>
            <w:szCs w:val="28"/>
          </w:rPr>
          <w:t>http://www.unicz.it/pdf/regolamento_didattico_ateneo_dr681.pdf</w:t>
        </w:r>
      </w:hyperlink>
    </w:p>
    <w:p w:rsidR="00B95D01" w:rsidRPr="00374091" w:rsidRDefault="00B95D01" w:rsidP="00B95D01">
      <w:pPr>
        <w:ind w:left="720"/>
        <w:rPr>
          <w:sz w:val="28"/>
          <w:szCs w:val="28"/>
        </w:rPr>
      </w:pPr>
    </w:p>
    <w:p w:rsidR="00B95D01" w:rsidRPr="00374091" w:rsidRDefault="00B95D01" w:rsidP="00B95D01">
      <w:pPr>
        <w:ind w:left="720"/>
        <w:rPr>
          <w:sz w:val="28"/>
          <w:szCs w:val="28"/>
        </w:rPr>
      </w:pPr>
      <w:r w:rsidRPr="00374091">
        <w:rPr>
          <w:sz w:val="28"/>
          <w:szCs w:val="28"/>
        </w:rPr>
        <w:lastRenderedPageBreak/>
        <w:t>L’esame finale sarà svolto in forma scritta ed orale.</w:t>
      </w:r>
    </w:p>
    <w:p w:rsidR="00B95D01" w:rsidRPr="00374091" w:rsidRDefault="00B95D01" w:rsidP="00B95D01">
      <w:pPr>
        <w:ind w:left="720"/>
        <w:rPr>
          <w:sz w:val="28"/>
          <w:szCs w:val="28"/>
        </w:rPr>
      </w:pPr>
    </w:p>
    <w:p w:rsidR="00B95D01" w:rsidRPr="00374091" w:rsidRDefault="00B95D01" w:rsidP="00B95D01">
      <w:pPr>
        <w:ind w:left="720"/>
        <w:jc w:val="both"/>
        <w:rPr>
          <w:sz w:val="28"/>
          <w:szCs w:val="28"/>
        </w:rPr>
      </w:pPr>
      <w:r w:rsidRPr="00374091">
        <w:rPr>
          <w:sz w:val="28"/>
          <w:szCs w:val="28"/>
        </w:rPr>
        <w:t>La prova scritta verterà su tutte le tematiche trattate durante le lezioni frontali, i laboratori didattici ed i seminari. Essa sarà articolata in 15-20 quesiti a risposta aperta</w:t>
      </w:r>
      <w:r>
        <w:rPr>
          <w:sz w:val="28"/>
          <w:szCs w:val="28"/>
        </w:rPr>
        <w:t xml:space="preserve"> e </w:t>
      </w:r>
      <w:r w:rsidRPr="00374091">
        <w:rPr>
          <w:sz w:val="28"/>
          <w:szCs w:val="28"/>
        </w:rPr>
        <w:t xml:space="preserve">multipla, caratterizzati da differente difficoltà e valutati con punteggi differenti tali che la loro somma fornisca un risultato totale di 30. </w:t>
      </w:r>
    </w:p>
    <w:p w:rsidR="00B95D01" w:rsidRPr="00374091" w:rsidRDefault="00B95D01" w:rsidP="00B95D01">
      <w:pPr>
        <w:ind w:left="720"/>
        <w:jc w:val="both"/>
        <w:rPr>
          <w:sz w:val="28"/>
          <w:szCs w:val="28"/>
        </w:rPr>
      </w:pPr>
      <w:r w:rsidRPr="00374091">
        <w:rPr>
          <w:sz w:val="28"/>
          <w:szCs w:val="28"/>
        </w:rPr>
        <w:t xml:space="preserve">Il voto minimo necessario per accedere alla prova orale è pari a 18/30. </w:t>
      </w:r>
    </w:p>
    <w:p w:rsidR="00B95D01" w:rsidRPr="00374091" w:rsidRDefault="00B95D01" w:rsidP="00B95D01">
      <w:pPr>
        <w:ind w:left="720"/>
        <w:jc w:val="both"/>
        <w:rPr>
          <w:sz w:val="28"/>
          <w:szCs w:val="28"/>
        </w:rPr>
      </w:pPr>
      <w:r w:rsidRPr="00374091">
        <w:rPr>
          <w:sz w:val="28"/>
          <w:szCs w:val="28"/>
        </w:rPr>
        <w:t>La prova orale verterà su tutte le tematiche trattate durante le lezioni frontali, i laboratori didattici ed i seminari. I parametri che saranno attenzionati al fine di valutare lo studente sono: conoscenza e comprensione degli argomenti, capacità di sintesi ed analisi</w:t>
      </w:r>
      <w:r>
        <w:rPr>
          <w:sz w:val="28"/>
          <w:szCs w:val="28"/>
        </w:rPr>
        <w:t xml:space="preserve"> come descritto nella seguente tabella:</w:t>
      </w:r>
    </w:p>
    <w:p w:rsidR="00B95D01" w:rsidRDefault="00B95D01" w:rsidP="00B95D01">
      <w:pPr>
        <w:ind w:left="720"/>
        <w:jc w:val="both"/>
        <w:rPr>
          <w:sz w:val="28"/>
          <w:szCs w:val="28"/>
          <w:highlight w:val="yellow"/>
        </w:rPr>
      </w:pPr>
    </w:p>
    <w:p w:rsidR="00B95D01" w:rsidRDefault="00B95D01" w:rsidP="00B95D01">
      <w:pPr>
        <w:ind w:left="720"/>
        <w:jc w:val="both"/>
        <w:rPr>
          <w:sz w:val="28"/>
          <w:szCs w:val="28"/>
          <w:highlight w:val="yellow"/>
        </w:r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1568"/>
        <w:gridCol w:w="2882"/>
        <w:gridCol w:w="4338"/>
      </w:tblGrid>
      <w:tr w:rsidR="00B95D01" w:rsidTr="000E3C92">
        <w:tc>
          <w:tcPr>
            <w:tcW w:w="1568" w:type="dxa"/>
            <w:vAlign w:val="center"/>
          </w:tcPr>
          <w:p w:rsidR="00B95D01" w:rsidRPr="00767B40" w:rsidRDefault="00B95D01" w:rsidP="000E3C92">
            <w:pPr>
              <w:jc w:val="center"/>
              <w:rPr>
                <w:b/>
                <w:sz w:val="28"/>
                <w:szCs w:val="28"/>
              </w:rPr>
            </w:pPr>
            <w:r w:rsidRPr="00767B40">
              <w:rPr>
                <w:b/>
                <w:sz w:val="28"/>
                <w:szCs w:val="28"/>
              </w:rPr>
              <w:t>Voto</w:t>
            </w:r>
          </w:p>
        </w:tc>
        <w:tc>
          <w:tcPr>
            <w:tcW w:w="2882" w:type="dxa"/>
            <w:vAlign w:val="center"/>
          </w:tcPr>
          <w:p w:rsidR="00B95D01" w:rsidRPr="00767B40" w:rsidRDefault="00B95D01" w:rsidP="000E3C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7B40">
              <w:rPr>
                <w:b/>
                <w:bCs/>
                <w:color w:val="000000" w:themeColor="text1"/>
                <w:sz w:val="28"/>
                <w:szCs w:val="28"/>
              </w:rPr>
              <w:t>Conoscenza e comprensione argomento</w:t>
            </w:r>
          </w:p>
        </w:tc>
        <w:tc>
          <w:tcPr>
            <w:tcW w:w="4338" w:type="dxa"/>
            <w:vAlign w:val="center"/>
          </w:tcPr>
          <w:p w:rsidR="00B95D01" w:rsidRPr="00767B40" w:rsidRDefault="00B95D01" w:rsidP="000E3C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7B40">
              <w:rPr>
                <w:b/>
                <w:bCs/>
                <w:color w:val="000000" w:themeColor="text1"/>
                <w:sz w:val="28"/>
                <w:szCs w:val="28"/>
              </w:rPr>
              <w:t>Capacità di analisi e sintesi</w:t>
            </w:r>
          </w:p>
        </w:tc>
      </w:tr>
      <w:tr w:rsidR="00B95D01" w:rsidTr="000E3C92">
        <w:tc>
          <w:tcPr>
            <w:tcW w:w="1568" w:type="dxa"/>
            <w:vAlign w:val="center"/>
          </w:tcPr>
          <w:p w:rsidR="00B95D01" w:rsidRPr="00767B40" w:rsidRDefault="00B95D01" w:rsidP="000E3C92">
            <w:pPr>
              <w:jc w:val="center"/>
              <w:rPr>
                <w:sz w:val="28"/>
                <w:szCs w:val="28"/>
              </w:rPr>
            </w:pPr>
            <w:r w:rsidRPr="00767B40">
              <w:rPr>
                <w:sz w:val="28"/>
                <w:szCs w:val="28"/>
              </w:rPr>
              <w:t>Non idoneo</w:t>
            </w:r>
          </w:p>
        </w:tc>
        <w:tc>
          <w:tcPr>
            <w:tcW w:w="2882" w:type="dxa"/>
            <w:vAlign w:val="center"/>
          </w:tcPr>
          <w:p w:rsidR="00B95D01" w:rsidRPr="00767B40" w:rsidRDefault="00B95D01" w:rsidP="000E3C92">
            <w:pPr>
              <w:ind w:lef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 sufficienti. </w:t>
            </w:r>
            <w:r w:rsidRPr="00767B40">
              <w:rPr>
                <w:sz w:val="28"/>
                <w:szCs w:val="28"/>
              </w:rPr>
              <w:t>Importanti carenze.</w:t>
            </w:r>
          </w:p>
        </w:tc>
        <w:tc>
          <w:tcPr>
            <w:tcW w:w="4338" w:type="dxa"/>
            <w:vAlign w:val="center"/>
          </w:tcPr>
          <w:p w:rsidR="00B95D01" w:rsidRPr="00767B40" w:rsidRDefault="00B95D01" w:rsidP="000E3C92">
            <w:pPr>
              <w:jc w:val="center"/>
              <w:rPr>
                <w:sz w:val="28"/>
                <w:szCs w:val="28"/>
              </w:rPr>
            </w:pPr>
            <w:r w:rsidRPr="00767B40">
              <w:rPr>
                <w:sz w:val="28"/>
                <w:szCs w:val="28"/>
              </w:rPr>
              <w:t>Irrilevanti. Frequenti generalizzazioni. Incapacità di sintesi</w:t>
            </w:r>
            <w:r>
              <w:rPr>
                <w:sz w:val="28"/>
                <w:szCs w:val="28"/>
              </w:rPr>
              <w:t>.</w:t>
            </w:r>
          </w:p>
        </w:tc>
      </w:tr>
      <w:tr w:rsidR="00B95D01" w:rsidTr="000E3C92">
        <w:tc>
          <w:tcPr>
            <w:tcW w:w="1568" w:type="dxa"/>
            <w:vAlign w:val="center"/>
          </w:tcPr>
          <w:p w:rsidR="00B95D01" w:rsidRPr="00767B40" w:rsidRDefault="00B95D01" w:rsidP="000E3C92">
            <w:pPr>
              <w:jc w:val="center"/>
              <w:rPr>
                <w:sz w:val="28"/>
                <w:szCs w:val="28"/>
              </w:rPr>
            </w:pPr>
            <w:r w:rsidRPr="00767B40">
              <w:rPr>
                <w:sz w:val="28"/>
                <w:szCs w:val="28"/>
              </w:rPr>
              <w:t>18-21</w:t>
            </w:r>
          </w:p>
        </w:tc>
        <w:tc>
          <w:tcPr>
            <w:tcW w:w="2882" w:type="dxa"/>
            <w:vAlign w:val="center"/>
          </w:tcPr>
          <w:p w:rsidR="00B95D01" w:rsidRPr="00767B40" w:rsidRDefault="00B95D01" w:rsidP="000E3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sufficiente a più che sufficiente.</w:t>
            </w:r>
          </w:p>
        </w:tc>
        <w:tc>
          <w:tcPr>
            <w:tcW w:w="4338" w:type="dxa"/>
            <w:vAlign w:val="center"/>
          </w:tcPr>
          <w:p w:rsidR="00B95D01" w:rsidRPr="00767B40" w:rsidRDefault="00B95D01" w:rsidP="000E3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Capacità</w:t>
            </w:r>
            <w:r w:rsidRPr="00767B40">
              <w:rPr>
                <w:sz w:val="28"/>
                <w:szCs w:val="28"/>
              </w:rPr>
              <w:t xml:space="preserve"> di analisi e sintesi </w:t>
            </w:r>
            <w:r>
              <w:rPr>
                <w:sz w:val="28"/>
                <w:szCs w:val="28"/>
              </w:rPr>
              <w:t xml:space="preserve">sufficienti. </w:t>
            </w:r>
          </w:p>
        </w:tc>
      </w:tr>
      <w:tr w:rsidR="00B95D01" w:rsidTr="000E3C92">
        <w:tc>
          <w:tcPr>
            <w:tcW w:w="1568" w:type="dxa"/>
            <w:vAlign w:val="center"/>
          </w:tcPr>
          <w:p w:rsidR="00B95D01" w:rsidRPr="00767B40" w:rsidRDefault="00B95D01" w:rsidP="000E3C92">
            <w:pPr>
              <w:jc w:val="center"/>
              <w:rPr>
                <w:sz w:val="28"/>
                <w:szCs w:val="28"/>
              </w:rPr>
            </w:pPr>
            <w:r w:rsidRPr="00767B40">
              <w:rPr>
                <w:sz w:val="28"/>
                <w:szCs w:val="28"/>
              </w:rPr>
              <w:t>21-24</w:t>
            </w:r>
          </w:p>
        </w:tc>
        <w:tc>
          <w:tcPr>
            <w:tcW w:w="2882" w:type="dxa"/>
            <w:vAlign w:val="center"/>
          </w:tcPr>
          <w:p w:rsidR="00B95D01" w:rsidRPr="00767B40" w:rsidRDefault="00B95D01" w:rsidP="000E3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Discreta</w:t>
            </w:r>
          </w:p>
        </w:tc>
        <w:tc>
          <w:tcPr>
            <w:tcW w:w="4338" w:type="dxa"/>
            <w:vAlign w:val="center"/>
          </w:tcPr>
          <w:p w:rsidR="00B95D01" w:rsidRPr="00767B40" w:rsidRDefault="00B95D01" w:rsidP="000E3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Capacità</w:t>
            </w:r>
            <w:r w:rsidRPr="00767B40">
              <w:rPr>
                <w:sz w:val="28"/>
                <w:szCs w:val="28"/>
              </w:rPr>
              <w:t xml:space="preserve"> di analisi e sintesi corrette. Argomenta</w:t>
            </w:r>
            <w:r>
              <w:rPr>
                <w:sz w:val="28"/>
                <w:szCs w:val="28"/>
              </w:rPr>
              <w:t xml:space="preserve">zioni </w:t>
            </w:r>
            <w:r w:rsidRPr="00767B40">
              <w:rPr>
                <w:sz w:val="28"/>
                <w:szCs w:val="28"/>
              </w:rPr>
              <w:t>logic</w:t>
            </w:r>
            <w:r>
              <w:rPr>
                <w:sz w:val="28"/>
                <w:szCs w:val="28"/>
              </w:rPr>
              <w:t xml:space="preserve">he </w:t>
            </w:r>
            <w:r w:rsidRPr="00767B40">
              <w:rPr>
                <w:sz w:val="28"/>
                <w:szCs w:val="28"/>
              </w:rPr>
              <w:t>e coerent</w:t>
            </w:r>
            <w:r>
              <w:rPr>
                <w:sz w:val="28"/>
                <w:szCs w:val="28"/>
              </w:rPr>
              <w:t>i.</w:t>
            </w:r>
          </w:p>
        </w:tc>
      </w:tr>
      <w:tr w:rsidR="00B95D01" w:rsidTr="000E3C92">
        <w:tc>
          <w:tcPr>
            <w:tcW w:w="1568" w:type="dxa"/>
            <w:vAlign w:val="center"/>
          </w:tcPr>
          <w:p w:rsidR="00B95D01" w:rsidRPr="00767B40" w:rsidRDefault="00B95D01" w:rsidP="000E3C92">
            <w:pPr>
              <w:jc w:val="center"/>
              <w:rPr>
                <w:sz w:val="28"/>
                <w:szCs w:val="28"/>
              </w:rPr>
            </w:pPr>
            <w:r w:rsidRPr="00767B40">
              <w:rPr>
                <w:sz w:val="28"/>
                <w:szCs w:val="28"/>
              </w:rPr>
              <w:t>24-27</w:t>
            </w:r>
          </w:p>
        </w:tc>
        <w:tc>
          <w:tcPr>
            <w:tcW w:w="2882" w:type="dxa"/>
            <w:vAlign w:val="center"/>
          </w:tcPr>
          <w:p w:rsidR="00B95D01" w:rsidRPr="00767B40" w:rsidRDefault="00B95D01" w:rsidP="000E3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767B40">
              <w:rPr>
                <w:sz w:val="28"/>
                <w:szCs w:val="28"/>
              </w:rPr>
              <w:t>uona</w:t>
            </w:r>
          </w:p>
        </w:tc>
        <w:tc>
          <w:tcPr>
            <w:tcW w:w="4338" w:type="dxa"/>
            <w:vAlign w:val="center"/>
          </w:tcPr>
          <w:p w:rsidR="00B95D01" w:rsidRPr="00767B40" w:rsidRDefault="00B95D01" w:rsidP="000E3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Buone capacità di argomentare ed esprimere le tematiche. </w:t>
            </w:r>
          </w:p>
        </w:tc>
      </w:tr>
      <w:tr w:rsidR="00B95D01" w:rsidTr="000E3C92">
        <w:tc>
          <w:tcPr>
            <w:tcW w:w="1568" w:type="dxa"/>
            <w:vAlign w:val="center"/>
          </w:tcPr>
          <w:p w:rsidR="00B95D01" w:rsidRPr="00767B40" w:rsidRDefault="00B95D01" w:rsidP="000E3C92">
            <w:pPr>
              <w:jc w:val="center"/>
              <w:rPr>
                <w:sz w:val="28"/>
                <w:szCs w:val="28"/>
              </w:rPr>
            </w:pPr>
            <w:r w:rsidRPr="00767B40">
              <w:rPr>
                <w:sz w:val="28"/>
                <w:szCs w:val="28"/>
              </w:rPr>
              <w:t>27-30 e lode</w:t>
            </w:r>
          </w:p>
        </w:tc>
        <w:tc>
          <w:tcPr>
            <w:tcW w:w="2882" w:type="dxa"/>
            <w:vAlign w:val="center"/>
          </w:tcPr>
          <w:p w:rsidR="00B95D01" w:rsidRPr="00767B40" w:rsidRDefault="00B95D01" w:rsidP="000E3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più che buona ad ottima</w:t>
            </w:r>
          </w:p>
        </w:tc>
        <w:tc>
          <w:tcPr>
            <w:tcW w:w="4338" w:type="dxa"/>
            <w:vAlign w:val="center"/>
          </w:tcPr>
          <w:p w:rsidR="00B95D01" w:rsidRPr="00767B40" w:rsidRDefault="00B95D01" w:rsidP="000E3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Notevoli capacità logiche di analisi e sintesi. </w:t>
            </w:r>
          </w:p>
        </w:tc>
      </w:tr>
    </w:tbl>
    <w:p w:rsidR="00B95D01" w:rsidRDefault="00B95D01" w:rsidP="00B95D01">
      <w:pPr>
        <w:ind w:left="720"/>
        <w:jc w:val="both"/>
        <w:rPr>
          <w:sz w:val="28"/>
          <w:szCs w:val="28"/>
          <w:highlight w:val="yellow"/>
        </w:rPr>
      </w:pPr>
    </w:p>
    <w:p w:rsidR="00B95D01" w:rsidRPr="000D2E05" w:rsidRDefault="00B95D01" w:rsidP="00B95D01">
      <w:pPr>
        <w:ind w:left="720"/>
        <w:jc w:val="both"/>
        <w:rPr>
          <w:sz w:val="28"/>
          <w:szCs w:val="28"/>
          <w:highlight w:val="yellow"/>
        </w:rPr>
      </w:pPr>
    </w:p>
    <w:p w:rsidR="00B95D01" w:rsidRDefault="00B95D01" w:rsidP="00B95D01">
      <w:pPr>
        <w:ind w:left="720"/>
        <w:jc w:val="both"/>
        <w:rPr>
          <w:sz w:val="28"/>
          <w:szCs w:val="28"/>
        </w:rPr>
      </w:pPr>
      <w:r w:rsidRPr="00374091">
        <w:rPr>
          <w:sz w:val="28"/>
          <w:szCs w:val="28"/>
        </w:rPr>
        <w:t xml:space="preserve">Il voto finale terrà conto di entrambe le prove sostenute dallo </w:t>
      </w:r>
      <w:r w:rsidRPr="00185585">
        <w:rPr>
          <w:sz w:val="28"/>
          <w:szCs w:val="28"/>
        </w:rPr>
        <w:t>studente.</w:t>
      </w:r>
    </w:p>
    <w:p w:rsidR="00B95D01" w:rsidRPr="00997603" w:rsidRDefault="00B95D01" w:rsidP="00B95D01">
      <w:pPr>
        <w:ind w:left="720"/>
        <w:rPr>
          <w:sz w:val="28"/>
          <w:szCs w:val="28"/>
        </w:rPr>
      </w:pPr>
    </w:p>
    <w:p w:rsidR="001D1978" w:rsidRPr="00997603" w:rsidRDefault="001D1978" w:rsidP="00B95D01">
      <w:pPr>
        <w:ind w:left="708"/>
        <w:rPr>
          <w:sz w:val="28"/>
          <w:szCs w:val="28"/>
        </w:rPr>
      </w:pPr>
    </w:p>
    <w:sectPr w:rsidR="001D1978" w:rsidRPr="00997603" w:rsidSect="00073817"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12" w:rsidRDefault="00663A12" w:rsidP="0036503A">
      <w:r>
        <w:separator/>
      </w:r>
    </w:p>
  </w:endnote>
  <w:endnote w:type="continuationSeparator" w:id="0">
    <w:p w:rsidR="00663A12" w:rsidRDefault="00663A12" w:rsidP="0036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614688"/>
      <w:docPartObj>
        <w:docPartGallery w:val="Page Numbers (Bottom of Page)"/>
        <w:docPartUnique/>
      </w:docPartObj>
    </w:sdtPr>
    <w:sdtEndPr/>
    <w:sdtContent>
      <w:p w:rsidR="0036503A" w:rsidRDefault="0018263F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53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503A" w:rsidRDefault="003650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12" w:rsidRDefault="00663A12" w:rsidP="0036503A">
      <w:r>
        <w:separator/>
      </w:r>
    </w:p>
  </w:footnote>
  <w:footnote w:type="continuationSeparator" w:id="0">
    <w:p w:rsidR="00663A12" w:rsidRDefault="00663A12" w:rsidP="0036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D2461"/>
    <w:multiLevelType w:val="hybridMultilevel"/>
    <w:tmpl w:val="56D21B5E"/>
    <w:lvl w:ilvl="0" w:tplc="316C6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2DF13F7"/>
    <w:multiLevelType w:val="hybridMultilevel"/>
    <w:tmpl w:val="400A0D7E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2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6443"/>
    <w:rsid w:val="000010C3"/>
    <w:rsid w:val="000168EC"/>
    <w:rsid w:val="00051E15"/>
    <w:rsid w:val="00073817"/>
    <w:rsid w:val="000814A6"/>
    <w:rsid w:val="00093EF5"/>
    <w:rsid w:val="000D0208"/>
    <w:rsid w:val="0018263F"/>
    <w:rsid w:val="001D1978"/>
    <w:rsid w:val="0028148E"/>
    <w:rsid w:val="002F0F5F"/>
    <w:rsid w:val="003251F4"/>
    <w:rsid w:val="0033710E"/>
    <w:rsid w:val="003466E3"/>
    <w:rsid w:val="00356CAF"/>
    <w:rsid w:val="00363DB3"/>
    <w:rsid w:val="0036503A"/>
    <w:rsid w:val="003A1DCD"/>
    <w:rsid w:val="003A5154"/>
    <w:rsid w:val="003D34E2"/>
    <w:rsid w:val="004177BE"/>
    <w:rsid w:val="00460E09"/>
    <w:rsid w:val="004968C6"/>
    <w:rsid w:val="00507B0C"/>
    <w:rsid w:val="00514A5B"/>
    <w:rsid w:val="00530A40"/>
    <w:rsid w:val="00534FDD"/>
    <w:rsid w:val="00616AE0"/>
    <w:rsid w:val="00641502"/>
    <w:rsid w:val="00653D02"/>
    <w:rsid w:val="00663A12"/>
    <w:rsid w:val="006F3FE2"/>
    <w:rsid w:val="007402F7"/>
    <w:rsid w:val="00766BAA"/>
    <w:rsid w:val="00773A83"/>
    <w:rsid w:val="00782014"/>
    <w:rsid w:val="007C6052"/>
    <w:rsid w:val="007E1C07"/>
    <w:rsid w:val="00835A89"/>
    <w:rsid w:val="0097339E"/>
    <w:rsid w:val="00997603"/>
    <w:rsid w:val="009C096E"/>
    <w:rsid w:val="009C2084"/>
    <w:rsid w:val="00A13E28"/>
    <w:rsid w:val="00A7131A"/>
    <w:rsid w:val="00B301E4"/>
    <w:rsid w:val="00B604BC"/>
    <w:rsid w:val="00B808ED"/>
    <w:rsid w:val="00B95D01"/>
    <w:rsid w:val="00BA1D01"/>
    <w:rsid w:val="00BB566B"/>
    <w:rsid w:val="00BD6443"/>
    <w:rsid w:val="00BE5A98"/>
    <w:rsid w:val="00C12CB5"/>
    <w:rsid w:val="00C25393"/>
    <w:rsid w:val="00C34880"/>
    <w:rsid w:val="00DB1C81"/>
    <w:rsid w:val="00E129B3"/>
    <w:rsid w:val="00E75B25"/>
    <w:rsid w:val="00E85D4E"/>
    <w:rsid w:val="00EE289B"/>
    <w:rsid w:val="00F35538"/>
    <w:rsid w:val="00F525B8"/>
    <w:rsid w:val="00F52964"/>
    <w:rsid w:val="00F9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0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650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503A"/>
  </w:style>
  <w:style w:type="paragraph" w:styleId="Pidipagina">
    <w:name w:val="footer"/>
    <w:basedOn w:val="Normale"/>
    <w:link w:val="PidipaginaCarattere"/>
    <w:uiPriority w:val="99"/>
    <w:unhideWhenUsed/>
    <w:rsid w:val="003650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1F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9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nicz.it/pdf/regolamento_didattico_ateneo_dr68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natocosco@unic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AD862E-ABC0-45B7-9FFB-D4276E46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Pujia</dc:creator>
  <cp:keywords/>
  <dc:description/>
  <cp:lastModifiedBy>HP</cp:lastModifiedBy>
  <cp:revision>28</cp:revision>
  <cp:lastPrinted>2014-05-07T11:07:00Z</cp:lastPrinted>
  <dcterms:created xsi:type="dcterms:W3CDTF">2013-07-05T10:19:00Z</dcterms:created>
  <dcterms:modified xsi:type="dcterms:W3CDTF">2018-09-29T07:57:00Z</dcterms:modified>
</cp:coreProperties>
</file>