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8B" w:rsidRDefault="001F428B">
      <w:bookmarkStart w:id="0" w:name="_GoBack"/>
      <w:bookmarkEnd w:id="0"/>
      <w:r>
        <w:t xml:space="preserve">Corso di laurea triennale in biotecnologie </w:t>
      </w:r>
    </w:p>
    <w:p w:rsidR="005921CB" w:rsidRDefault="008547FB">
      <w:r>
        <w:t xml:space="preserve">Programma microbiologia e microbiologia clinica </w:t>
      </w:r>
    </w:p>
    <w:p w:rsidR="001F428B" w:rsidRDefault="001F428B">
      <w:r>
        <w:t>AA 201</w:t>
      </w:r>
      <w:r w:rsidR="002372CA">
        <w:t>8</w:t>
      </w:r>
      <w:r>
        <w:t>/201</w:t>
      </w:r>
      <w:r w:rsidR="002372CA">
        <w:t>9</w:t>
      </w:r>
    </w:p>
    <w:p w:rsidR="001F428B" w:rsidRDefault="001F428B">
      <w:r>
        <w:t>Prof. Paola Roncada</w:t>
      </w:r>
    </w:p>
    <w:p w:rsidR="002372CA" w:rsidRPr="002372CA" w:rsidRDefault="002372CA" w:rsidP="002372CA">
      <w:pPr>
        <w:rPr>
          <w:b/>
        </w:rPr>
      </w:pPr>
      <w:r w:rsidRPr="002372CA">
        <w:rPr>
          <w:b/>
        </w:rPr>
        <w:t>Informazioni sul corso</w:t>
      </w:r>
    </w:p>
    <w:p w:rsidR="002372CA" w:rsidRDefault="002372CA" w:rsidP="002372CA">
      <w:r>
        <w:t>Corso integrato: Modulo Igiene e Microbiologia:  Microbiologia e Microbiologia Clinica, 7 Crediti, 2° semestre anno 2019 aa 2018/2019</w:t>
      </w:r>
    </w:p>
    <w:p w:rsidR="002372CA" w:rsidRDefault="002372CA" w:rsidP="002372CA"/>
    <w:p w:rsidR="002372CA" w:rsidRPr="002372CA" w:rsidRDefault="002372CA" w:rsidP="002372CA">
      <w:pPr>
        <w:rPr>
          <w:b/>
        </w:rPr>
      </w:pPr>
      <w:r w:rsidRPr="002372CA">
        <w:rPr>
          <w:b/>
        </w:rPr>
        <w:t>Informazioni sull'insegnante:</w:t>
      </w:r>
    </w:p>
    <w:p w:rsidR="002372CA" w:rsidRDefault="002372CA" w:rsidP="002372CA">
      <w:r>
        <w:t>Prof. Paola Roncada PhD</w:t>
      </w:r>
    </w:p>
    <w:p w:rsidR="002372CA" w:rsidRDefault="002372CA" w:rsidP="002372CA">
      <w:r>
        <w:t>Riceve su appuntamento. Martedì 9-12 e mercoledì 9-12</w:t>
      </w:r>
    </w:p>
    <w:p w:rsidR="002372CA" w:rsidRDefault="002372CA" w:rsidP="002372CA">
      <w:r>
        <w:t>e-mail: roncada@unicz.it</w:t>
      </w:r>
    </w:p>
    <w:p w:rsidR="002372CA" w:rsidRDefault="002372CA" w:rsidP="002372CA"/>
    <w:p w:rsidR="002372CA" w:rsidRPr="002372CA" w:rsidRDefault="002372CA" w:rsidP="002372CA">
      <w:pPr>
        <w:rPr>
          <w:b/>
        </w:rPr>
      </w:pPr>
      <w:r w:rsidRPr="002372CA">
        <w:rPr>
          <w:b/>
        </w:rPr>
        <w:t>Descrizione del corso</w:t>
      </w:r>
    </w:p>
    <w:p w:rsidR="002372CA" w:rsidRPr="002372CA" w:rsidRDefault="002372CA" w:rsidP="002372CA">
      <w:r w:rsidRPr="002372CA">
        <w:t xml:space="preserve">L'obiettivo del corso è quello di fornire, in un approccio combinato, le basi e le metodologie necessarie per un approccio globale alle caratteristiche biologiche della diagnosi dei microrganismi e dell'interazione ospite-patogeno. </w:t>
      </w:r>
    </w:p>
    <w:p w:rsidR="002372CA" w:rsidRDefault="002372CA" w:rsidP="002372CA"/>
    <w:p w:rsidR="002372CA" w:rsidRPr="002372CA" w:rsidRDefault="002372CA" w:rsidP="002372CA">
      <w:pPr>
        <w:rPr>
          <w:b/>
        </w:rPr>
      </w:pPr>
      <w:r w:rsidRPr="002372CA">
        <w:rPr>
          <w:b/>
        </w:rPr>
        <w:t xml:space="preserve">Obiettivi del corso e risultati di apprendimento attesi </w:t>
      </w:r>
    </w:p>
    <w:p w:rsidR="002372CA" w:rsidRDefault="002372CA" w:rsidP="002372CA"/>
    <w:p w:rsidR="002372CA" w:rsidRDefault="002372CA" w:rsidP="002372CA">
      <w:pPr>
        <w:jc w:val="both"/>
      </w:pPr>
      <w:r>
        <w:t xml:space="preserve">Il programma fornisce una conoscenza completa dalla base ai metodi avanzati, nella diffusione di microrganismi (prevalentemente batteri, funghi e patogeni virali), inoltre, si esploreranno le cause di malattia e la diagnosi e il trattamento di agenti patogeni significativi per la salute pubblica. Poiché la crescente incidenza di infezioni microbiche in tutto il mondo è aggravata dalla rapida evoluzione di varianti resistenti ai farmaci e infezioni opportunistiche da parte di altri organismi, il contenuto del corso riflette la crescente importanza della genomica, della proteomica e delle tecniche molecolari sia nella diagnostica sia nello studio della patogenesi, con particolare attenzione allo studio dei consorzi microbici e dei microbiota.  In particolare, al termine del corso gli studenti acquisiranno la conoscenza del meccanismo di interazione ospite-patogeno, del ruolo dei microbiota in questo ambito, insieme alle informazioni sui patogeni di origine alimentare e sulle zoonosi. </w:t>
      </w:r>
    </w:p>
    <w:p w:rsidR="002372CA" w:rsidRDefault="002372CA" w:rsidP="002372CA"/>
    <w:p w:rsidR="002372CA" w:rsidRPr="002372CA" w:rsidRDefault="002372CA" w:rsidP="002372CA">
      <w:pPr>
        <w:rPr>
          <w:b/>
        </w:rPr>
      </w:pPr>
      <w:r w:rsidRPr="002372CA">
        <w:rPr>
          <w:b/>
        </w:rPr>
        <w:t>Programma dettagliato</w:t>
      </w:r>
    </w:p>
    <w:p w:rsidR="002372CA" w:rsidRDefault="002372CA" w:rsidP="002372CA"/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>Sicurezza in laboratorio</w:t>
      </w:r>
    </w:p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>Disinfezione, sterilizzazione e antisepsi</w:t>
      </w:r>
    </w:p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>Microorganismi - generalità</w:t>
      </w:r>
    </w:p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>Differenze tra virus, batteri, funghi e protozoi e suggerimenti sistematici</w:t>
      </w:r>
    </w:p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>Interazione microrganismo-ospite (batteri, virus, funghi, protozoi)</w:t>
      </w:r>
    </w:p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>Mezzi di coltura e tecniche per la coltivazione di microrganismi</w:t>
      </w:r>
    </w:p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>Diagnostica di laboratorio</w:t>
      </w:r>
    </w:p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 xml:space="preserve">Diagnosi molecolare </w:t>
      </w:r>
    </w:p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>Diagnosi sierologica</w:t>
      </w:r>
    </w:p>
    <w:p w:rsidR="002372CA" w:rsidRDefault="002372CA" w:rsidP="00B87C95">
      <w:pPr>
        <w:pStyle w:val="Paragrafoelenco"/>
        <w:numPr>
          <w:ilvl w:val="0"/>
          <w:numId w:val="4"/>
        </w:numPr>
        <w:jc w:val="both"/>
      </w:pPr>
      <w:r>
        <w:t>Antibiotici e chemioterapia</w:t>
      </w:r>
    </w:p>
    <w:p w:rsidR="00D06682" w:rsidRDefault="00D06682" w:rsidP="00B87C95">
      <w:pPr>
        <w:pStyle w:val="Paragrafoelenco"/>
        <w:numPr>
          <w:ilvl w:val="0"/>
          <w:numId w:val="4"/>
        </w:numPr>
        <w:jc w:val="both"/>
      </w:pPr>
      <w:r>
        <w:t>Antibiotico resistenza, antibiogramma</w:t>
      </w:r>
    </w:p>
    <w:p w:rsidR="000F564D" w:rsidRDefault="000F564D" w:rsidP="00B87C95">
      <w:pPr>
        <w:pStyle w:val="Paragrafoelenco"/>
        <w:numPr>
          <w:ilvl w:val="0"/>
          <w:numId w:val="4"/>
        </w:numPr>
        <w:jc w:val="both"/>
      </w:pPr>
      <w:r>
        <w:t>Fattori di virulenza</w:t>
      </w:r>
    </w:p>
    <w:p w:rsidR="00D06682" w:rsidRDefault="00D06682" w:rsidP="00B87C95">
      <w:pPr>
        <w:pStyle w:val="Paragrafoelenco"/>
        <w:numPr>
          <w:ilvl w:val="0"/>
          <w:numId w:val="4"/>
        </w:numPr>
        <w:jc w:val="both"/>
      </w:pPr>
      <w:r>
        <w:t>Microbiota, microbioma, e tecnologie omiche per lo studio dello stesso</w:t>
      </w:r>
    </w:p>
    <w:p w:rsidR="00D06682" w:rsidRDefault="00BE253C" w:rsidP="00B87C95">
      <w:pPr>
        <w:pStyle w:val="Paragrafoelenco"/>
        <w:numPr>
          <w:ilvl w:val="0"/>
          <w:numId w:val="4"/>
        </w:numPr>
        <w:jc w:val="both"/>
      </w:pPr>
      <w:r>
        <w:t>Principali tossinfezioni alimentari</w:t>
      </w:r>
    </w:p>
    <w:p w:rsidR="000F564D" w:rsidRDefault="000F564D" w:rsidP="00B87C95">
      <w:pPr>
        <w:pStyle w:val="Paragrafoelenco"/>
        <w:numPr>
          <w:ilvl w:val="0"/>
          <w:numId w:val="4"/>
        </w:numPr>
        <w:jc w:val="both"/>
      </w:pPr>
      <w:r>
        <w:lastRenderedPageBreak/>
        <w:t>Principali zoonosi</w:t>
      </w:r>
    </w:p>
    <w:p w:rsidR="000F564D" w:rsidRDefault="000F564D" w:rsidP="00B87C95">
      <w:pPr>
        <w:pStyle w:val="Paragrafoelenco"/>
        <w:numPr>
          <w:ilvl w:val="0"/>
          <w:numId w:val="4"/>
        </w:numPr>
        <w:jc w:val="both"/>
      </w:pPr>
      <w:r>
        <w:t>Microbiologia molecolare: genomica, proteomica, metabolomica, metagenomica e metaproteomica</w:t>
      </w:r>
    </w:p>
    <w:p w:rsidR="000F564D" w:rsidRDefault="000F564D" w:rsidP="00B87C95">
      <w:pPr>
        <w:pStyle w:val="Paragrafoelenco"/>
        <w:numPr>
          <w:ilvl w:val="0"/>
          <w:numId w:val="4"/>
        </w:numPr>
        <w:jc w:val="both"/>
      </w:pPr>
      <w:r>
        <w:t>Applicazioni biotecnologiche in campo alimentare, animale, ambientale per la diagnosi di patogeni</w:t>
      </w:r>
      <w:r w:rsidR="00493AEE">
        <w:t xml:space="preserve">. </w:t>
      </w:r>
    </w:p>
    <w:p w:rsidR="002372CA" w:rsidRDefault="002372CA" w:rsidP="00B87C95">
      <w:pPr>
        <w:pStyle w:val="Paragrafoelenco"/>
        <w:ind w:left="360"/>
      </w:pPr>
    </w:p>
    <w:p w:rsidR="002372CA" w:rsidRPr="00B87C95" w:rsidRDefault="002372CA" w:rsidP="002372CA">
      <w:pPr>
        <w:rPr>
          <w:b/>
        </w:rPr>
      </w:pPr>
      <w:r w:rsidRPr="00B87C95">
        <w:rPr>
          <w:b/>
        </w:rPr>
        <w:t>Impegno orario stimato necessario per lo studio individuale del programma.</w:t>
      </w:r>
    </w:p>
    <w:p w:rsidR="002372CA" w:rsidRDefault="002372CA" w:rsidP="002372CA">
      <w:r w:rsidRPr="00B87C95">
        <w:rPr>
          <w:i/>
        </w:rPr>
        <w:t>Indicare approssimativamente quante ore lo studente dovrà dedicare all'autoapprendimento secondo il programma elaborato</w:t>
      </w:r>
      <w:r>
        <w:t xml:space="preserve"> 100</w:t>
      </w:r>
    </w:p>
    <w:p w:rsidR="002372CA" w:rsidRDefault="002372CA" w:rsidP="002372CA"/>
    <w:p w:rsidR="002372CA" w:rsidRPr="00B87C95" w:rsidRDefault="002372CA" w:rsidP="002372CA">
      <w:pPr>
        <w:rPr>
          <w:b/>
        </w:rPr>
      </w:pPr>
      <w:r w:rsidRPr="00B87C95">
        <w:rPr>
          <w:b/>
        </w:rPr>
        <w:t xml:space="preserve">Metodi di insegnamento utilizzati </w:t>
      </w:r>
    </w:p>
    <w:p w:rsidR="002372CA" w:rsidRDefault="002372CA" w:rsidP="002372CA">
      <w:r>
        <w:t>Lezioni frontali, problem solving, workshop</w:t>
      </w:r>
    </w:p>
    <w:p w:rsidR="002372CA" w:rsidRDefault="002372CA" w:rsidP="002372CA"/>
    <w:p w:rsidR="002372CA" w:rsidRPr="00B87C95" w:rsidRDefault="002372CA" w:rsidP="002372CA">
      <w:pPr>
        <w:rPr>
          <w:b/>
        </w:rPr>
      </w:pPr>
      <w:r w:rsidRPr="00B87C95">
        <w:rPr>
          <w:b/>
        </w:rPr>
        <w:t>Risorse per l'apprendimento</w:t>
      </w:r>
    </w:p>
    <w:p w:rsidR="002372CA" w:rsidRDefault="002372CA" w:rsidP="002372CA">
      <w:r>
        <w:t>Testi consigliati.</w:t>
      </w:r>
    </w:p>
    <w:p w:rsidR="002372CA" w:rsidRDefault="002372CA" w:rsidP="002372CA">
      <w:r>
        <w:t>Biologia dei Microorganismi terza ed. Giovanni Dehò Enrica Galli CEA 2019</w:t>
      </w:r>
    </w:p>
    <w:p w:rsidR="002372CA" w:rsidRDefault="002372CA" w:rsidP="002372CA">
      <w:r>
        <w:t>Microbiologia medica 8a edizione di P.R. Murray, Ken Rosenthal, Michael Pfaller 2017 EDRA publisher</w:t>
      </w:r>
    </w:p>
    <w:p w:rsidR="002372CA" w:rsidRDefault="002372CA" w:rsidP="002372CA">
      <w:r>
        <w:t>G. Antonelli, M. Clementi, G. Pozzi, G.M. Rossolini. Principi di Microbiologia Medica . 3a edizione. Ambrosiana Casa Editrice, Milano, 2017.</w:t>
      </w:r>
    </w:p>
    <w:p w:rsidR="002372CA" w:rsidRDefault="002372CA" w:rsidP="002372CA"/>
    <w:p w:rsidR="002372CA" w:rsidRPr="00B87C95" w:rsidRDefault="002372CA" w:rsidP="002372CA">
      <w:pPr>
        <w:rPr>
          <w:b/>
        </w:rPr>
      </w:pPr>
      <w:r w:rsidRPr="00B87C95">
        <w:rPr>
          <w:b/>
        </w:rPr>
        <w:t xml:space="preserve">Letture aggiuntive consigliate </w:t>
      </w:r>
    </w:p>
    <w:p w:rsidR="002372CA" w:rsidRDefault="002372CA" w:rsidP="002372CA"/>
    <w:p w:rsidR="002372CA" w:rsidRDefault="002372CA" w:rsidP="002372CA">
      <w:r>
        <w:t xml:space="preserve">Articoli scientifici forniti dall'insegnante </w:t>
      </w:r>
    </w:p>
    <w:p w:rsidR="002372CA" w:rsidRDefault="002372CA" w:rsidP="002372CA">
      <w:r>
        <w:t>Presentazione di alcuni powerpoint selezionati</w:t>
      </w:r>
    </w:p>
    <w:p w:rsidR="002372CA" w:rsidRDefault="002372CA" w:rsidP="002372CA"/>
    <w:p w:rsidR="002372CA" w:rsidRPr="00B87C95" w:rsidRDefault="002372CA" w:rsidP="002372CA">
      <w:pPr>
        <w:rPr>
          <w:b/>
        </w:rPr>
      </w:pPr>
      <w:r w:rsidRPr="00B87C95">
        <w:rPr>
          <w:b/>
        </w:rPr>
        <w:t>Attività di supporto</w:t>
      </w:r>
    </w:p>
    <w:p w:rsidR="002372CA" w:rsidRDefault="002372CA" w:rsidP="002372CA">
      <w:r>
        <w:t xml:space="preserve">Seminari con esperti di ricerca  </w:t>
      </w:r>
    </w:p>
    <w:p w:rsidR="002372CA" w:rsidRDefault="002372CA" w:rsidP="002372CA"/>
    <w:p w:rsidR="002372CA" w:rsidRPr="00B87C95" w:rsidRDefault="002372CA" w:rsidP="002372CA">
      <w:pPr>
        <w:rPr>
          <w:b/>
        </w:rPr>
      </w:pPr>
      <w:r w:rsidRPr="00B87C95">
        <w:rPr>
          <w:b/>
        </w:rPr>
        <w:t>Modalità di frequenza</w:t>
      </w:r>
    </w:p>
    <w:p w:rsidR="002372CA" w:rsidRDefault="002372CA" w:rsidP="002372CA"/>
    <w:p w:rsidR="002372CA" w:rsidRDefault="002372CA" w:rsidP="002372CA">
      <w:r>
        <w:t>Le modalità sono indicate nell'articolo. 8 del Regolamento dell'Università.</w:t>
      </w:r>
    </w:p>
    <w:p w:rsidR="002372CA" w:rsidRDefault="002372CA" w:rsidP="002372CA"/>
    <w:p w:rsidR="002372CA" w:rsidRPr="00B87C95" w:rsidRDefault="002372CA" w:rsidP="002372CA">
      <w:pPr>
        <w:rPr>
          <w:b/>
        </w:rPr>
      </w:pPr>
      <w:r w:rsidRPr="00B87C95">
        <w:rPr>
          <w:b/>
        </w:rPr>
        <w:t xml:space="preserve">Modalità di verifica </w:t>
      </w:r>
    </w:p>
    <w:p w:rsidR="002372CA" w:rsidRDefault="002372CA" w:rsidP="002372CA"/>
    <w:p w:rsidR="002372CA" w:rsidRDefault="002372CA" w:rsidP="002372CA">
      <w:r>
        <w:t>Le modalità generali sono indicate nel regolamento didattico dell'Università all'art.22, consultabile al link http://www.unicz.it/pdf/regolamento_didactic_ateneo_dr681.pdf.</w:t>
      </w:r>
    </w:p>
    <w:p w:rsidR="002372CA" w:rsidRDefault="002372CA" w:rsidP="002372CA"/>
    <w:p w:rsidR="002372CA" w:rsidRPr="00B87C95" w:rsidRDefault="002372CA" w:rsidP="002372CA">
      <w:pPr>
        <w:rPr>
          <w:b/>
        </w:rPr>
      </w:pPr>
      <w:r w:rsidRPr="00B87C95">
        <w:rPr>
          <w:b/>
        </w:rPr>
        <w:t xml:space="preserve">Facoltativo </w:t>
      </w:r>
    </w:p>
    <w:p w:rsidR="002372CA" w:rsidRDefault="002372CA" w:rsidP="002372CA">
      <w:r>
        <w:t xml:space="preserve">Durante il corso verrà effettuato un esame continuo in forma scritta che comprende 5 domande con risposta libera. </w:t>
      </w:r>
    </w:p>
    <w:p w:rsidR="002372CA" w:rsidRDefault="002372CA" w:rsidP="002372CA">
      <w:r>
        <w:t xml:space="preserve">L'esame finale si svolgerà in forma scritta.   </w:t>
      </w:r>
    </w:p>
    <w:p w:rsidR="002372CA" w:rsidRDefault="002372CA" w:rsidP="002372CA">
      <w:r>
        <w:t>I criteri in base ai quali lo studente sarà giudicato sono:</w:t>
      </w:r>
    </w:p>
    <w:p w:rsidR="008547FB" w:rsidRDefault="002372CA" w:rsidP="002372CA">
      <w:r>
        <w:t>Dieci domande aperte saranno consegnate al candidato in forma scritta. Le domande non avranno tutte lo stesso peso, alcune saranno molto brevi e altre più articolate. Esempi di domande tipiche saranno fornite durante le lezioni.</w:t>
      </w:r>
    </w:p>
    <w:p w:rsidR="00173542" w:rsidRDefault="00173542" w:rsidP="008547FB"/>
    <w:sectPr w:rsidR="00173542" w:rsidSect="00420A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89" w:rsidRDefault="001E1489" w:rsidP="002372CA">
      <w:r>
        <w:separator/>
      </w:r>
    </w:p>
  </w:endnote>
  <w:endnote w:type="continuationSeparator" w:id="0">
    <w:p w:rsidR="001E1489" w:rsidRDefault="001E1489" w:rsidP="0023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89" w:rsidRDefault="001E1489" w:rsidP="002372CA">
      <w:r>
        <w:separator/>
      </w:r>
    </w:p>
  </w:footnote>
  <w:footnote w:type="continuationSeparator" w:id="0">
    <w:p w:rsidR="001E1489" w:rsidRDefault="001E1489" w:rsidP="0023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4D71"/>
    <w:multiLevelType w:val="hybridMultilevel"/>
    <w:tmpl w:val="39D05B76"/>
    <w:lvl w:ilvl="0" w:tplc="6ABE6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9728E"/>
    <w:multiLevelType w:val="hybridMultilevel"/>
    <w:tmpl w:val="4360462C"/>
    <w:lvl w:ilvl="0" w:tplc="6ABE69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A0142D"/>
    <w:multiLevelType w:val="hybridMultilevel"/>
    <w:tmpl w:val="53D0E7D6"/>
    <w:lvl w:ilvl="0" w:tplc="6ABE69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9600E"/>
    <w:multiLevelType w:val="hybridMultilevel"/>
    <w:tmpl w:val="CA723492"/>
    <w:lvl w:ilvl="0" w:tplc="05EA2C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FB"/>
    <w:rsid w:val="000F564D"/>
    <w:rsid w:val="001002DC"/>
    <w:rsid w:val="001620CC"/>
    <w:rsid w:val="00173542"/>
    <w:rsid w:val="001E1489"/>
    <w:rsid w:val="001F428B"/>
    <w:rsid w:val="002052B2"/>
    <w:rsid w:val="002372CA"/>
    <w:rsid w:val="002C3BA4"/>
    <w:rsid w:val="00347B00"/>
    <w:rsid w:val="00420A90"/>
    <w:rsid w:val="00493AEE"/>
    <w:rsid w:val="00533DF1"/>
    <w:rsid w:val="005872C0"/>
    <w:rsid w:val="00761F63"/>
    <w:rsid w:val="007B023E"/>
    <w:rsid w:val="008547FB"/>
    <w:rsid w:val="00980C38"/>
    <w:rsid w:val="009F6A54"/>
    <w:rsid w:val="00A80B9E"/>
    <w:rsid w:val="00B8173F"/>
    <w:rsid w:val="00B87C95"/>
    <w:rsid w:val="00BC21F6"/>
    <w:rsid w:val="00BE253C"/>
    <w:rsid w:val="00D06682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547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7F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547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extra-large">
    <w:name w:val="a-size-extra-large"/>
    <w:basedOn w:val="Carpredefinitoparagrafo"/>
    <w:rsid w:val="008547FB"/>
  </w:style>
  <w:style w:type="character" w:customStyle="1" w:styleId="a-size-large">
    <w:name w:val="a-size-large"/>
    <w:basedOn w:val="Carpredefinitoparagrafo"/>
    <w:rsid w:val="008547FB"/>
  </w:style>
  <w:style w:type="character" w:customStyle="1" w:styleId="author">
    <w:name w:val="author"/>
    <w:basedOn w:val="Carpredefinitoparagrafo"/>
    <w:rsid w:val="008547FB"/>
  </w:style>
  <w:style w:type="character" w:styleId="Collegamentoipertestuale">
    <w:name w:val="Hyperlink"/>
    <w:basedOn w:val="Carpredefinitoparagrafo"/>
    <w:uiPriority w:val="99"/>
    <w:semiHidden/>
    <w:unhideWhenUsed/>
    <w:rsid w:val="008547FB"/>
    <w:rPr>
      <w:color w:val="0000FF"/>
      <w:u w:val="single"/>
    </w:rPr>
  </w:style>
  <w:style w:type="character" w:customStyle="1" w:styleId="contribution">
    <w:name w:val="contribution"/>
    <w:basedOn w:val="Carpredefinitoparagrafo"/>
    <w:rsid w:val="008547FB"/>
  </w:style>
  <w:style w:type="character" w:customStyle="1" w:styleId="a-color-secondary">
    <w:name w:val="a-color-secondary"/>
    <w:basedOn w:val="Carpredefinitoparagrafo"/>
    <w:rsid w:val="008547FB"/>
  </w:style>
  <w:style w:type="paragraph" w:styleId="Intestazione">
    <w:name w:val="header"/>
    <w:basedOn w:val="Normale"/>
    <w:link w:val="IntestazioneCarattere"/>
    <w:uiPriority w:val="99"/>
    <w:unhideWhenUsed/>
    <w:rsid w:val="00237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2CA"/>
  </w:style>
  <w:style w:type="paragraph" w:styleId="Pidipagina">
    <w:name w:val="footer"/>
    <w:basedOn w:val="Normale"/>
    <w:link w:val="PidipaginaCarattere"/>
    <w:uiPriority w:val="99"/>
    <w:unhideWhenUsed/>
    <w:rsid w:val="002372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547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7F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547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extra-large">
    <w:name w:val="a-size-extra-large"/>
    <w:basedOn w:val="Carpredefinitoparagrafo"/>
    <w:rsid w:val="008547FB"/>
  </w:style>
  <w:style w:type="character" w:customStyle="1" w:styleId="a-size-large">
    <w:name w:val="a-size-large"/>
    <w:basedOn w:val="Carpredefinitoparagrafo"/>
    <w:rsid w:val="008547FB"/>
  </w:style>
  <w:style w:type="character" w:customStyle="1" w:styleId="author">
    <w:name w:val="author"/>
    <w:basedOn w:val="Carpredefinitoparagrafo"/>
    <w:rsid w:val="008547FB"/>
  </w:style>
  <w:style w:type="character" w:styleId="Collegamentoipertestuale">
    <w:name w:val="Hyperlink"/>
    <w:basedOn w:val="Carpredefinitoparagrafo"/>
    <w:uiPriority w:val="99"/>
    <w:semiHidden/>
    <w:unhideWhenUsed/>
    <w:rsid w:val="008547FB"/>
    <w:rPr>
      <w:color w:val="0000FF"/>
      <w:u w:val="single"/>
    </w:rPr>
  </w:style>
  <w:style w:type="character" w:customStyle="1" w:styleId="contribution">
    <w:name w:val="contribution"/>
    <w:basedOn w:val="Carpredefinitoparagrafo"/>
    <w:rsid w:val="008547FB"/>
  </w:style>
  <w:style w:type="character" w:customStyle="1" w:styleId="a-color-secondary">
    <w:name w:val="a-color-secondary"/>
    <w:basedOn w:val="Carpredefinitoparagrafo"/>
    <w:rsid w:val="008547FB"/>
  </w:style>
  <w:style w:type="paragraph" w:styleId="Intestazione">
    <w:name w:val="header"/>
    <w:basedOn w:val="Normale"/>
    <w:link w:val="IntestazioneCarattere"/>
    <w:uiPriority w:val="99"/>
    <w:unhideWhenUsed/>
    <w:rsid w:val="00237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2CA"/>
  </w:style>
  <w:style w:type="paragraph" w:styleId="Pidipagina">
    <w:name w:val="footer"/>
    <w:basedOn w:val="Normale"/>
    <w:link w:val="PidipaginaCarattere"/>
    <w:uiPriority w:val="99"/>
    <w:unhideWhenUsed/>
    <w:rsid w:val="002372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Platì</cp:lastModifiedBy>
  <cp:revision>2</cp:revision>
  <dcterms:created xsi:type="dcterms:W3CDTF">2019-02-13T10:54:00Z</dcterms:created>
  <dcterms:modified xsi:type="dcterms:W3CDTF">2019-02-13T10:54:00Z</dcterms:modified>
</cp:coreProperties>
</file>