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B6BE" w14:textId="77777777" w:rsidR="00F7191C" w:rsidRPr="00F7191C" w:rsidRDefault="00B301E4" w:rsidP="00847889">
      <w:pPr>
        <w:ind w:left="720"/>
        <w:jc w:val="both"/>
        <w:rPr>
          <w:b/>
          <w:sz w:val="28"/>
          <w:szCs w:val="28"/>
        </w:rPr>
      </w:pPr>
      <w:bookmarkStart w:id="0" w:name="_GoBack"/>
      <w:bookmarkEnd w:id="0"/>
      <w:r w:rsidRPr="00771C69">
        <w:rPr>
          <w:b/>
          <w:sz w:val="28"/>
          <w:szCs w:val="28"/>
        </w:rPr>
        <w:t>Informazioni</w:t>
      </w:r>
      <w:r w:rsidR="00F7191C" w:rsidRPr="00771C69">
        <w:rPr>
          <w:b/>
          <w:sz w:val="28"/>
          <w:szCs w:val="28"/>
        </w:rPr>
        <w:t xml:space="preserve"> </w:t>
      </w:r>
      <w:r w:rsidRPr="00771C69">
        <w:rPr>
          <w:b/>
          <w:sz w:val="28"/>
          <w:szCs w:val="28"/>
        </w:rPr>
        <w:t>Corso</w:t>
      </w:r>
    </w:p>
    <w:p w14:paraId="74519476" w14:textId="3EBA4145" w:rsidR="00F7191C" w:rsidRDefault="00F7191C" w:rsidP="004E7018">
      <w:pPr>
        <w:ind w:left="720"/>
        <w:jc w:val="both"/>
        <w:rPr>
          <w:sz w:val="28"/>
          <w:szCs w:val="28"/>
        </w:rPr>
      </w:pPr>
      <w:r w:rsidRPr="00F7191C">
        <w:rPr>
          <w:b/>
          <w:sz w:val="28"/>
          <w:szCs w:val="28"/>
        </w:rPr>
        <w:t>Corso di:</w:t>
      </w:r>
      <w:r>
        <w:rPr>
          <w:sz w:val="28"/>
          <w:szCs w:val="28"/>
        </w:rPr>
        <w:t xml:space="preserve"> </w:t>
      </w:r>
      <w:r w:rsidR="004E7018" w:rsidRPr="004E7018">
        <w:rPr>
          <w:sz w:val="28"/>
          <w:szCs w:val="28"/>
        </w:rPr>
        <w:t>Elementi di malattie parassitarie e diagnostica di laboratorio degli animali a produzione zootecnica</w:t>
      </w:r>
    </w:p>
    <w:p w14:paraId="78B963C8" w14:textId="010B77EC" w:rsidR="00F7191C" w:rsidRDefault="00F7191C" w:rsidP="00F7191C">
      <w:pPr>
        <w:ind w:left="720"/>
        <w:jc w:val="both"/>
        <w:rPr>
          <w:sz w:val="28"/>
          <w:szCs w:val="28"/>
        </w:rPr>
      </w:pPr>
      <w:r w:rsidRPr="00F7191C">
        <w:rPr>
          <w:b/>
          <w:sz w:val="28"/>
          <w:szCs w:val="28"/>
        </w:rPr>
        <w:t>Modulo di:</w:t>
      </w:r>
      <w:r>
        <w:rPr>
          <w:sz w:val="28"/>
          <w:szCs w:val="28"/>
        </w:rPr>
        <w:t xml:space="preserve"> </w:t>
      </w:r>
      <w:r w:rsidR="004E7018" w:rsidRPr="004E7018">
        <w:rPr>
          <w:sz w:val="28"/>
          <w:szCs w:val="28"/>
        </w:rPr>
        <w:t>Modulo di Malattie parassitarie</w:t>
      </w:r>
      <w:r w:rsidRPr="004E7018">
        <w:rPr>
          <w:sz w:val="28"/>
          <w:szCs w:val="28"/>
        </w:rPr>
        <w:t>.</w:t>
      </w:r>
    </w:p>
    <w:p w14:paraId="7B35E5AA" w14:textId="34E60CFA" w:rsidR="00F7191C" w:rsidRDefault="00F7191C" w:rsidP="00F7191C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CFU:</w:t>
      </w:r>
      <w:r w:rsidR="004E7018">
        <w:rPr>
          <w:sz w:val="28"/>
          <w:szCs w:val="28"/>
        </w:rPr>
        <w:t xml:space="preserve"> 5</w:t>
      </w:r>
    </w:p>
    <w:p w14:paraId="5DB8AE41" w14:textId="6EFB85FD" w:rsidR="00F7191C" w:rsidRDefault="00F7191C" w:rsidP="00F7191C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Anno: </w:t>
      </w:r>
      <w:r>
        <w:rPr>
          <w:sz w:val="28"/>
          <w:szCs w:val="28"/>
        </w:rPr>
        <w:t>I°</w:t>
      </w:r>
      <w:r w:rsidRPr="00F719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Sementre</w:t>
      </w:r>
      <w:proofErr w:type="spellEnd"/>
      <w:r>
        <w:rPr>
          <w:sz w:val="28"/>
          <w:szCs w:val="28"/>
        </w:rPr>
        <w:t>, II</w:t>
      </w:r>
      <w:r w:rsidR="00495B29">
        <w:rPr>
          <w:sz w:val="28"/>
          <w:szCs w:val="28"/>
        </w:rPr>
        <w:t>I</w:t>
      </w:r>
      <w:r>
        <w:rPr>
          <w:sz w:val="28"/>
          <w:szCs w:val="28"/>
        </w:rPr>
        <w:t>° anno.</w:t>
      </w:r>
    </w:p>
    <w:p w14:paraId="11B17916" w14:textId="77777777" w:rsidR="00BD6443" w:rsidRPr="003D34E2" w:rsidRDefault="00BD6443" w:rsidP="00F7191C">
      <w:pPr>
        <w:jc w:val="both"/>
        <w:rPr>
          <w:sz w:val="28"/>
          <w:szCs w:val="28"/>
        </w:rPr>
      </w:pPr>
    </w:p>
    <w:p w14:paraId="607EF537" w14:textId="77777777" w:rsidR="00F7191C" w:rsidRPr="00F7191C" w:rsidRDefault="00B301E4" w:rsidP="00847889">
      <w:pPr>
        <w:ind w:left="720"/>
        <w:jc w:val="both"/>
        <w:rPr>
          <w:b/>
          <w:sz w:val="28"/>
          <w:szCs w:val="28"/>
        </w:rPr>
      </w:pPr>
      <w:r w:rsidRPr="00500084">
        <w:rPr>
          <w:b/>
          <w:sz w:val="28"/>
          <w:szCs w:val="28"/>
        </w:rPr>
        <w:t>Informazioni</w:t>
      </w:r>
      <w:r w:rsidR="00F7191C" w:rsidRPr="00500084">
        <w:rPr>
          <w:b/>
          <w:sz w:val="28"/>
          <w:szCs w:val="28"/>
        </w:rPr>
        <w:t xml:space="preserve"> </w:t>
      </w:r>
      <w:r w:rsidRPr="00500084">
        <w:rPr>
          <w:b/>
          <w:sz w:val="28"/>
          <w:szCs w:val="28"/>
        </w:rPr>
        <w:t>Docente</w:t>
      </w:r>
    </w:p>
    <w:p w14:paraId="01922FFA" w14:textId="77777777" w:rsidR="00F7191C" w:rsidRPr="00F7191C" w:rsidRDefault="00F7191C" w:rsidP="00F7191C">
      <w:pPr>
        <w:ind w:left="720"/>
        <w:jc w:val="both"/>
        <w:rPr>
          <w:sz w:val="28"/>
          <w:szCs w:val="28"/>
        </w:rPr>
      </w:pPr>
      <w:r w:rsidRPr="00F7191C">
        <w:rPr>
          <w:sz w:val="28"/>
          <w:szCs w:val="28"/>
        </w:rPr>
        <w:t xml:space="preserve">Prof. MUSELLA VINCENZO </w:t>
      </w:r>
    </w:p>
    <w:p w14:paraId="604739FF" w14:textId="77777777" w:rsidR="00F7191C" w:rsidRPr="00F7191C" w:rsidRDefault="00F7191C" w:rsidP="00F7191C">
      <w:pPr>
        <w:ind w:left="720"/>
        <w:jc w:val="both"/>
        <w:rPr>
          <w:sz w:val="28"/>
          <w:szCs w:val="28"/>
        </w:rPr>
      </w:pPr>
      <w:r w:rsidRPr="00F7191C">
        <w:rPr>
          <w:sz w:val="28"/>
          <w:szCs w:val="28"/>
        </w:rPr>
        <w:t>Professore Aggregato del settore scientifico disciplinare VET/06, presso il Dipartimento di Scienze della Salute dell’Università degli Studi “Magna Grecia” di Catanzaro</w:t>
      </w:r>
    </w:p>
    <w:p w14:paraId="2788E3F9" w14:textId="77777777" w:rsidR="00F7191C" w:rsidRPr="00F7191C" w:rsidRDefault="00F7191C" w:rsidP="00F7191C">
      <w:pPr>
        <w:ind w:left="720"/>
        <w:jc w:val="both"/>
        <w:rPr>
          <w:sz w:val="28"/>
          <w:szCs w:val="28"/>
        </w:rPr>
      </w:pPr>
      <w:r w:rsidRPr="00F7191C">
        <w:rPr>
          <w:sz w:val="28"/>
          <w:szCs w:val="28"/>
        </w:rPr>
        <w:t>e-mail: musella@unicz.it</w:t>
      </w:r>
    </w:p>
    <w:p w14:paraId="65B2D160" w14:textId="77777777" w:rsidR="00F7191C" w:rsidRPr="003D34E2" w:rsidRDefault="00F7191C" w:rsidP="00F7191C">
      <w:pPr>
        <w:ind w:left="720"/>
        <w:jc w:val="both"/>
        <w:rPr>
          <w:sz w:val="28"/>
          <w:szCs w:val="28"/>
        </w:rPr>
      </w:pPr>
    </w:p>
    <w:p w14:paraId="181732C8" w14:textId="77777777" w:rsidR="00BA1D01" w:rsidRPr="003D34E2" w:rsidRDefault="00BA1D01" w:rsidP="00F7191C">
      <w:pPr>
        <w:ind w:left="720"/>
        <w:jc w:val="both"/>
        <w:rPr>
          <w:sz w:val="28"/>
          <w:szCs w:val="28"/>
        </w:rPr>
      </w:pPr>
    </w:p>
    <w:p w14:paraId="4D03F381" w14:textId="77777777" w:rsidR="00F7191C" w:rsidRPr="00F7191C" w:rsidRDefault="00B301E4" w:rsidP="00847889">
      <w:pPr>
        <w:ind w:left="720"/>
        <w:jc w:val="both"/>
        <w:rPr>
          <w:b/>
          <w:sz w:val="28"/>
          <w:szCs w:val="28"/>
        </w:rPr>
      </w:pPr>
      <w:r w:rsidRPr="00500084">
        <w:rPr>
          <w:b/>
          <w:sz w:val="28"/>
          <w:szCs w:val="28"/>
        </w:rPr>
        <w:t>Descrizione del Corso</w:t>
      </w:r>
    </w:p>
    <w:p w14:paraId="649CD4E8" w14:textId="03FC0875" w:rsidR="00495B29" w:rsidRPr="00495B29" w:rsidRDefault="00495B29" w:rsidP="00495B29">
      <w:pPr>
        <w:ind w:left="708"/>
        <w:jc w:val="both"/>
        <w:rPr>
          <w:color w:val="000000" w:themeColor="text1"/>
          <w:sz w:val="28"/>
          <w:szCs w:val="28"/>
        </w:rPr>
      </w:pPr>
      <w:r w:rsidRPr="00495B29">
        <w:rPr>
          <w:color w:val="000000" w:themeColor="text1"/>
          <w:sz w:val="28"/>
          <w:szCs w:val="28"/>
        </w:rPr>
        <w:t xml:space="preserve">Il corso di Malattie Parassitarie si propone di fornire agli studenti di Medicina Veterinaria le conoscenze fondamentali di eziologia, epidemiologia, patogenesi, sintomatologia, diagnosi, terapia e profilassi inerenti i principali protozoi, elminti ed artropodi parassiti degli animali da reddito e da compagnia, con particolare riferimento agli agenti di zoonosi. Si prefigge inoltre, di dare le opportune conoscenze circa le perdite economiche provocate dai </w:t>
      </w:r>
      <w:proofErr w:type="spellStart"/>
      <w:r w:rsidRPr="00495B29">
        <w:rPr>
          <w:color w:val="000000" w:themeColor="text1"/>
          <w:sz w:val="28"/>
          <w:szCs w:val="28"/>
        </w:rPr>
        <w:t>piu</w:t>
      </w:r>
      <w:proofErr w:type="spellEnd"/>
      <w:r w:rsidRPr="00495B29">
        <w:rPr>
          <w:color w:val="000000" w:themeColor="text1"/>
          <w:sz w:val="28"/>
          <w:szCs w:val="28"/>
        </w:rPr>
        <w:t xml:space="preserve">̀ diffusi parassiti negli animali da reddito, </w:t>
      </w:r>
      <w:proofErr w:type="spellStart"/>
      <w:r w:rsidRPr="00495B29">
        <w:rPr>
          <w:color w:val="000000" w:themeColor="text1"/>
          <w:sz w:val="28"/>
          <w:szCs w:val="28"/>
        </w:rPr>
        <w:t>nonche</w:t>
      </w:r>
      <w:proofErr w:type="spellEnd"/>
      <w:r w:rsidRPr="00495B29">
        <w:rPr>
          <w:color w:val="000000" w:themeColor="text1"/>
          <w:sz w:val="28"/>
          <w:szCs w:val="28"/>
        </w:rPr>
        <w:t xml:space="preserve">́ le principali strategie di controllo. </w:t>
      </w:r>
    </w:p>
    <w:p w14:paraId="6C1EECB5" w14:textId="77777777" w:rsidR="00F7191C" w:rsidRDefault="00F7191C" w:rsidP="00F7191C">
      <w:pPr>
        <w:ind w:left="708"/>
        <w:jc w:val="both"/>
        <w:rPr>
          <w:sz w:val="28"/>
          <w:szCs w:val="28"/>
        </w:rPr>
      </w:pPr>
    </w:p>
    <w:p w14:paraId="04DC9DE3" w14:textId="77777777" w:rsidR="00F7191C" w:rsidRPr="003D34E2" w:rsidRDefault="00F7191C" w:rsidP="00847889">
      <w:pPr>
        <w:jc w:val="both"/>
        <w:rPr>
          <w:b/>
          <w:color w:val="000000" w:themeColor="text1"/>
          <w:sz w:val="28"/>
          <w:szCs w:val="28"/>
        </w:rPr>
      </w:pPr>
    </w:p>
    <w:p w14:paraId="1EA1ADFC" w14:textId="77777777" w:rsidR="00B301E4" w:rsidRPr="003D34E2" w:rsidRDefault="00B301E4" w:rsidP="00F7191C">
      <w:pPr>
        <w:ind w:left="708"/>
        <w:jc w:val="both"/>
        <w:rPr>
          <w:b/>
          <w:color w:val="000000" w:themeColor="text1"/>
          <w:sz w:val="28"/>
          <w:szCs w:val="28"/>
        </w:rPr>
      </w:pPr>
      <w:r w:rsidRPr="003D34E2">
        <w:rPr>
          <w:b/>
          <w:color w:val="000000" w:themeColor="text1"/>
          <w:sz w:val="28"/>
          <w:szCs w:val="28"/>
        </w:rPr>
        <w:t xml:space="preserve">Obiettivi del Corso </w:t>
      </w:r>
      <w:r w:rsidR="00BA1D01" w:rsidRPr="003D34E2">
        <w:rPr>
          <w:b/>
          <w:color w:val="000000" w:themeColor="text1"/>
          <w:sz w:val="28"/>
          <w:szCs w:val="28"/>
        </w:rPr>
        <w:t>e Risultati di apprendimento attesi</w:t>
      </w:r>
    </w:p>
    <w:p w14:paraId="1DD14320" w14:textId="50BB0692" w:rsidR="00495B29" w:rsidRPr="00495B29" w:rsidRDefault="00F7191C" w:rsidP="00495B29">
      <w:pPr>
        <w:ind w:left="708"/>
        <w:jc w:val="both"/>
        <w:rPr>
          <w:color w:val="000000" w:themeColor="text1"/>
          <w:sz w:val="28"/>
          <w:szCs w:val="28"/>
        </w:rPr>
      </w:pPr>
      <w:r w:rsidRPr="00F7191C">
        <w:rPr>
          <w:color w:val="000000" w:themeColor="text1"/>
          <w:sz w:val="28"/>
          <w:szCs w:val="28"/>
        </w:rPr>
        <w:t xml:space="preserve">L’obbiettivo finale del corso </w:t>
      </w:r>
      <w:r w:rsidR="00495B29" w:rsidRPr="00495B29">
        <w:rPr>
          <w:color w:val="000000" w:themeColor="text1"/>
          <w:sz w:val="28"/>
          <w:szCs w:val="28"/>
        </w:rPr>
        <w:t xml:space="preserve">di dare le opportune conoscenze circa le perdite economiche provocate dai </w:t>
      </w:r>
      <w:proofErr w:type="spellStart"/>
      <w:r w:rsidR="00495B29" w:rsidRPr="00495B29">
        <w:rPr>
          <w:color w:val="000000" w:themeColor="text1"/>
          <w:sz w:val="28"/>
          <w:szCs w:val="28"/>
        </w:rPr>
        <w:t>piu</w:t>
      </w:r>
      <w:proofErr w:type="spellEnd"/>
      <w:r w:rsidR="00495B29" w:rsidRPr="00495B29">
        <w:rPr>
          <w:color w:val="000000" w:themeColor="text1"/>
          <w:sz w:val="28"/>
          <w:szCs w:val="28"/>
        </w:rPr>
        <w:t xml:space="preserve">̀ diffusi parassiti negli animali da reddito, </w:t>
      </w:r>
      <w:proofErr w:type="spellStart"/>
      <w:r w:rsidR="00495B29" w:rsidRPr="00495B29">
        <w:rPr>
          <w:color w:val="000000" w:themeColor="text1"/>
          <w:sz w:val="28"/>
          <w:szCs w:val="28"/>
        </w:rPr>
        <w:t>nonche</w:t>
      </w:r>
      <w:proofErr w:type="spellEnd"/>
      <w:r w:rsidR="00495B29" w:rsidRPr="00495B29">
        <w:rPr>
          <w:color w:val="000000" w:themeColor="text1"/>
          <w:sz w:val="28"/>
          <w:szCs w:val="28"/>
        </w:rPr>
        <w:t xml:space="preserve">́ le principali strategie di controllo. </w:t>
      </w:r>
    </w:p>
    <w:p w14:paraId="7B7F50C1" w14:textId="3C016D77" w:rsidR="003D34E2" w:rsidRDefault="003D34E2" w:rsidP="00F7191C">
      <w:pPr>
        <w:ind w:left="708"/>
        <w:jc w:val="both"/>
        <w:rPr>
          <w:b/>
          <w:sz w:val="28"/>
          <w:szCs w:val="28"/>
        </w:rPr>
      </w:pPr>
    </w:p>
    <w:p w14:paraId="5E4A0501" w14:textId="77777777" w:rsidR="00F7191C" w:rsidRPr="003D34E2" w:rsidRDefault="003D34E2" w:rsidP="00F7191C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Programma</w:t>
      </w:r>
    </w:p>
    <w:p w14:paraId="1396B1DD" w14:textId="77777777" w:rsidR="004E7018" w:rsidRDefault="004E7018" w:rsidP="004E7018">
      <w:pPr>
        <w:ind w:left="708"/>
        <w:jc w:val="both"/>
        <w:rPr>
          <w:b/>
          <w:bCs/>
          <w:sz w:val="28"/>
          <w:szCs w:val="28"/>
        </w:rPr>
      </w:pPr>
    </w:p>
    <w:p w14:paraId="69C3FAED" w14:textId="77777777" w:rsidR="004E7018" w:rsidRPr="00495B29" w:rsidRDefault="004E7018" w:rsidP="004E7018">
      <w:pPr>
        <w:ind w:left="708"/>
        <w:jc w:val="both"/>
        <w:rPr>
          <w:bCs/>
          <w:sz w:val="28"/>
          <w:szCs w:val="28"/>
        </w:rPr>
      </w:pPr>
      <w:r w:rsidRPr="00495B29">
        <w:rPr>
          <w:bCs/>
          <w:sz w:val="28"/>
          <w:szCs w:val="28"/>
        </w:rPr>
        <w:t>PARTE GENERALE</w:t>
      </w:r>
    </w:p>
    <w:p w14:paraId="1E7E3BB4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>Concetto di malattia parassitaria. Danni causati dai parassiti al patrimonio zootecnico. Aspetti socio-economici delle malattie parassitarie. Principi di profilassi e controllo delle malattie parassitarie.</w:t>
      </w:r>
    </w:p>
    <w:p w14:paraId="6BC5278E" w14:textId="77777777" w:rsidR="004E7018" w:rsidRPr="004E7018" w:rsidRDefault="004E7018" w:rsidP="004E7018">
      <w:pPr>
        <w:ind w:left="708"/>
        <w:jc w:val="both"/>
        <w:rPr>
          <w:b/>
          <w:bCs/>
          <w:sz w:val="28"/>
          <w:szCs w:val="28"/>
        </w:rPr>
      </w:pPr>
    </w:p>
    <w:p w14:paraId="058B5126" w14:textId="77777777" w:rsidR="004E7018" w:rsidRPr="00495B29" w:rsidRDefault="004E7018" w:rsidP="004E7018">
      <w:pPr>
        <w:ind w:left="708"/>
        <w:jc w:val="both"/>
        <w:rPr>
          <w:sz w:val="28"/>
          <w:szCs w:val="28"/>
        </w:rPr>
      </w:pPr>
      <w:r w:rsidRPr="00495B29">
        <w:rPr>
          <w:bCs/>
          <w:sz w:val="28"/>
          <w:szCs w:val="28"/>
        </w:rPr>
        <w:t>PARTE SPECIALE</w:t>
      </w:r>
    </w:p>
    <w:p w14:paraId="4CB4DB45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 xml:space="preserve">Principali malattie sostenute da protozoi, cestodi, digenei, nematodi, insetti e aracnidi nei PET e nelle specie di interesse zootecnico. </w:t>
      </w:r>
    </w:p>
    <w:p w14:paraId="514CD64F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0BC6724A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  <w:lang w:val="it"/>
        </w:rPr>
        <w:lastRenderedPageBreak/>
        <w:t xml:space="preserve">Nematodi generale, Strongili Gastro-intestinali generale, </w:t>
      </w:r>
      <w:proofErr w:type="spellStart"/>
      <w:r w:rsidRPr="004E7018">
        <w:rPr>
          <w:sz w:val="28"/>
          <w:szCs w:val="28"/>
        </w:rPr>
        <w:t>Haemonchus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Ostertagia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Trichostrongylus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Cooperia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Nematodirus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Chabertia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Oesophagostomum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Strongyloides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Trichuris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Trichinella</w:t>
      </w:r>
      <w:proofErr w:type="spellEnd"/>
      <w:r w:rsidRPr="00500084">
        <w:rPr>
          <w:sz w:val="28"/>
          <w:szCs w:val="28"/>
        </w:rPr>
        <w:t xml:space="preserve">, Ossiuri </w:t>
      </w:r>
    </w:p>
    <w:p w14:paraId="571B2F56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48F3E7C2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 xml:space="preserve">Strongili </w:t>
      </w:r>
      <w:proofErr w:type="spellStart"/>
      <w:r w:rsidRPr="004E7018">
        <w:rPr>
          <w:sz w:val="28"/>
          <w:szCs w:val="28"/>
        </w:rPr>
        <w:t>gastronitestinali</w:t>
      </w:r>
      <w:proofErr w:type="spellEnd"/>
      <w:r w:rsidRPr="004E7018">
        <w:rPr>
          <w:sz w:val="28"/>
          <w:szCs w:val="28"/>
        </w:rPr>
        <w:t xml:space="preserve"> dei Cavalli </w:t>
      </w:r>
    </w:p>
    <w:p w14:paraId="500EDE6F" w14:textId="77777777" w:rsidR="004E7018" w:rsidRPr="00500084" w:rsidRDefault="004E7018" w:rsidP="004E7018">
      <w:pPr>
        <w:ind w:left="708"/>
        <w:jc w:val="both"/>
        <w:rPr>
          <w:sz w:val="28"/>
          <w:szCs w:val="28"/>
        </w:rPr>
      </w:pPr>
    </w:p>
    <w:p w14:paraId="657823CF" w14:textId="77777777" w:rsidR="004E7018" w:rsidRPr="00500084" w:rsidRDefault="004E7018" w:rsidP="004E7018">
      <w:pPr>
        <w:ind w:left="708"/>
        <w:jc w:val="both"/>
        <w:rPr>
          <w:sz w:val="28"/>
          <w:szCs w:val="28"/>
        </w:rPr>
      </w:pPr>
      <w:r w:rsidRPr="00500084">
        <w:rPr>
          <w:sz w:val="28"/>
          <w:szCs w:val="28"/>
        </w:rPr>
        <w:t xml:space="preserve">Strongili broncopolmonari, </w:t>
      </w:r>
      <w:proofErr w:type="spellStart"/>
      <w:r w:rsidRPr="00500084">
        <w:rPr>
          <w:sz w:val="28"/>
          <w:szCs w:val="28"/>
        </w:rPr>
        <w:t>Dictyocaurus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Muellerius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Protostrongylus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Neostrongylus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Cystocaulus</w:t>
      </w:r>
      <w:proofErr w:type="spellEnd"/>
      <w:r w:rsidRPr="00500084">
        <w:rPr>
          <w:sz w:val="28"/>
          <w:szCs w:val="28"/>
        </w:rPr>
        <w:t xml:space="preserve">,  </w:t>
      </w:r>
      <w:proofErr w:type="spellStart"/>
      <w:r w:rsidRPr="00500084">
        <w:rPr>
          <w:sz w:val="28"/>
          <w:szCs w:val="28"/>
        </w:rPr>
        <w:t>Angiostrongylus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Crenosoma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Oslerus</w:t>
      </w:r>
      <w:proofErr w:type="spellEnd"/>
      <w:r w:rsidRPr="00500084">
        <w:rPr>
          <w:sz w:val="28"/>
          <w:szCs w:val="28"/>
        </w:rPr>
        <w:t xml:space="preserve">, </w:t>
      </w:r>
      <w:proofErr w:type="spellStart"/>
      <w:r w:rsidRPr="00500084">
        <w:rPr>
          <w:sz w:val="28"/>
          <w:szCs w:val="28"/>
        </w:rPr>
        <w:t>Aelurostrongylus</w:t>
      </w:r>
      <w:proofErr w:type="spellEnd"/>
    </w:p>
    <w:p w14:paraId="4D02B416" w14:textId="77777777" w:rsidR="004E7018" w:rsidRPr="00500084" w:rsidRDefault="004E7018" w:rsidP="004E7018">
      <w:pPr>
        <w:ind w:left="708"/>
        <w:jc w:val="both"/>
        <w:rPr>
          <w:sz w:val="28"/>
          <w:szCs w:val="28"/>
        </w:rPr>
      </w:pPr>
    </w:p>
    <w:p w14:paraId="7BC37B71" w14:textId="77777777" w:rsidR="004E7018" w:rsidRPr="00500084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  <w:lang w:val="it"/>
        </w:rPr>
        <w:t xml:space="preserve">Filarie del cane, Ascaridi ed </w:t>
      </w:r>
      <w:proofErr w:type="spellStart"/>
      <w:r w:rsidRPr="004E7018">
        <w:rPr>
          <w:sz w:val="28"/>
          <w:szCs w:val="28"/>
          <w:lang w:val="it"/>
        </w:rPr>
        <w:t>Ancylostomi</w:t>
      </w:r>
      <w:proofErr w:type="spellEnd"/>
    </w:p>
    <w:p w14:paraId="15639AE2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29399B42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 xml:space="preserve">Fasciola </w:t>
      </w:r>
      <w:proofErr w:type="spellStart"/>
      <w:r w:rsidRPr="004E7018">
        <w:rPr>
          <w:sz w:val="28"/>
          <w:szCs w:val="28"/>
        </w:rPr>
        <w:t>hepatica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Paramfistoma</w:t>
      </w:r>
      <w:proofErr w:type="spellEnd"/>
      <w:r w:rsidRPr="004E7018">
        <w:rPr>
          <w:sz w:val="28"/>
          <w:szCs w:val="28"/>
        </w:rPr>
        <w:t xml:space="preserve">, </w:t>
      </w:r>
      <w:proofErr w:type="spellStart"/>
      <w:r w:rsidRPr="004E7018">
        <w:rPr>
          <w:sz w:val="28"/>
          <w:szCs w:val="28"/>
        </w:rPr>
        <w:t>Dicrocoelium</w:t>
      </w:r>
      <w:proofErr w:type="spellEnd"/>
      <w:r w:rsidRPr="004E7018">
        <w:rPr>
          <w:sz w:val="28"/>
          <w:szCs w:val="28"/>
        </w:rPr>
        <w:t xml:space="preserve"> </w:t>
      </w:r>
      <w:proofErr w:type="spellStart"/>
      <w:r w:rsidRPr="004E7018">
        <w:rPr>
          <w:sz w:val="28"/>
          <w:szCs w:val="28"/>
        </w:rPr>
        <w:t>dendriticum</w:t>
      </w:r>
      <w:proofErr w:type="spellEnd"/>
      <w:r w:rsidRPr="004E7018">
        <w:rPr>
          <w:sz w:val="28"/>
          <w:szCs w:val="28"/>
        </w:rPr>
        <w:t xml:space="preserve"> </w:t>
      </w:r>
    </w:p>
    <w:p w14:paraId="2205ED93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5877D586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 xml:space="preserve">Tenia </w:t>
      </w:r>
      <w:proofErr w:type="spellStart"/>
      <w:r w:rsidRPr="004E7018">
        <w:rPr>
          <w:sz w:val="28"/>
          <w:szCs w:val="28"/>
          <w:lang w:val="it"/>
        </w:rPr>
        <w:t>saginata</w:t>
      </w:r>
      <w:proofErr w:type="spellEnd"/>
      <w:r w:rsidRPr="004E7018">
        <w:rPr>
          <w:sz w:val="28"/>
          <w:szCs w:val="28"/>
          <w:lang w:val="it"/>
        </w:rPr>
        <w:t xml:space="preserve">, Tenia </w:t>
      </w:r>
      <w:proofErr w:type="spellStart"/>
      <w:r w:rsidRPr="004E7018">
        <w:rPr>
          <w:sz w:val="28"/>
          <w:szCs w:val="28"/>
          <w:lang w:val="it"/>
        </w:rPr>
        <w:t>solium</w:t>
      </w:r>
      <w:proofErr w:type="spellEnd"/>
      <w:r w:rsidRPr="004E7018">
        <w:rPr>
          <w:sz w:val="28"/>
          <w:szCs w:val="28"/>
          <w:lang w:val="it"/>
        </w:rPr>
        <w:t xml:space="preserve">, Tenia </w:t>
      </w:r>
      <w:proofErr w:type="spellStart"/>
      <w:r w:rsidRPr="004E7018">
        <w:rPr>
          <w:sz w:val="28"/>
          <w:szCs w:val="28"/>
          <w:lang w:val="it"/>
        </w:rPr>
        <w:t>hydatigena</w:t>
      </w:r>
      <w:proofErr w:type="spellEnd"/>
      <w:r w:rsidRPr="004E7018">
        <w:rPr>
          <w:sz w:val="28"/>
          <w:szCs w:val="28"/>
          <w:lang w:val="it"/>
        </w:rPr>
        <w:t xml:space="preserve">, Tenia </w:t>
      </w:r>
      <w:proofErr w:type="spellStart"/>
      <w:r w:rsidRPr="004E7018">
        <w:rPr>
          <w:sz w:val="28"/>
          <w:szCs w:val="28"/>
          <w:lang w:val="it"/>
        </w:rPr>
        <w:t>multiceps</w:t>
      </w:r>
      <w:proofErr w:type="spellEnd"/>
      <w:r w:rsidRPr="004E7018">
        <w:rPr>
          <w:sz w:val="28"/>
          <w:szCs w:val="28"/>
          <w:lang w:val="it"/>
        </w:rPr>
        <w:t xml:space="preserve"> </w:t>
      </w:r>
      <w:r w:rsidRPr="004E7018">
        <w:rPr>
          <w:sz w:val="28"/>
          <w:szCs w:val="28"/>
          <w:lang w:val="it"/>
        </w:rPr>
        <w:br/>
      </w:r>
    </w:p>
    <w:p w14:paraId="08476D92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  <w:lang w:val="it"/>
        </w:rPr>
        <w:t xml:space="preserve">Echinococco, </w:t>
      </w:r>
      <w:proofErr w:type="spellStart"/>
      <w:r w:rsidRPr="004E7018">
        <w:rPr>
          <w:sz w:val="28"/>
          <w:szCs w:val="28"/>
          <w:lang w:val="it"/>
        </w:rPr>
        <w:t>Moniezia</w:t>
      </w:r>
      <w:proofErr w:type="spellEnd"/>
      <w:r w:rsidRPr="004E7018">
        <w:rPr>
          <w:sz w:val="28"/>
          <w:szCs w:val="28"/>
          <w:lang w:val="it"/>
        </w:rPr>
        <w:t xml:space="preserve"> </w:t>
      </w:r>
    </w:p>
    <w:p w14:paraId="37431F21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250E0B75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proofErr w:type="spellStart"/>
      <w:r w:rsidRPr="004E7018">
        <w:rPr>
          <w:sz w:val="28"/>
          <w:szCs w:val="28"/>
          <w:lang w:val="it"/>
        </w:rPr>
        <w:t>Protozooi</w:t>
      </w:r>
      <w:proofErr w:type="spellEnd"/>
      <w:r w:rsidRPr="004E7018">
        <w:rPr>
          <w:sz w:val="28"/>
          <w:szCs w:val="28"/>
          <w:lang w:val="it"/>
        </w:rPr>
        <w:t xml:space="preserve">, </w:t>
      </w:r>
      <w:proofErr w:type="spellStart"/>
      <w:r w:rsidRPr="004E7018">
        <w:rPr>
          <w:sz w:val="28"/>
          <w:szCs w:val="28"/>
          <w:lang w:val="it"/>
        </w:rPr>
        <w:t>Eimeria</w:t>
      </w:r>
      <w:proofErr w:type="spellEnd"/>
      <w:r w:rsidRPr="004E7018">
        <w:rPr>
          <w:sz w:val="28"/>
          <w:szCs w:val="28"/>
          <w:lang w:val="it"/>
        </w:rPr>
        <w:t xml:space="preserve">, </w:t>
      </w:r>
      <w:proofErr w:type="spellStart"/>
      <w:r w:rsidRPr="004E7018">
        <w:rPr>
          <w:sz w:val="28"/>
          <w:szCs w:val="28"/>
          <w:lang w:val="it"/>
        </w:rPr>
        <w:t>Isospora</w:t>
      </w:r>
      <w:proofErr w:type="spellEnd"/>
      <w:r w:rsidRPr="004E7018">
        <w:rPr>
          <w:sz w:val="28"/>
          <w:szCs w:val="28"/>
          <w:lang w:val="it"/>
        </w:rPr>
        <w:t xml:space="preserve">, Toxoplasma, </w:t>
      </w:r>
      <w:proofErr w:type="spellStart"/>
      <w:r w:rsidRPr="004E7018">
        <w:rPr>
          <w:sz w:val="28"/>
          <w:szCs w:val="28"/>
          <w:lang w:val="it"/>
        </w:rPr>
        <w:t>Neospora</w:t>
      </w:r>
      <w:proofErr w:type="spellEnd"/>
      <w:r w:rsidRPr="004E7018">
        <w:rPr>
          <w:sz w:val="28"/>
          <w:szCs w:val="28"/>
          <w:lang w:val="it"/>
        </w:rPr>
        <w:t xml:space="preserve">, Giardia, </w:t>
      </w:r>
      <w:proofErr w:type="spellStart"/>
      <w:r w:rsidRPr="004E7018">
        <w:rPr>
          <w:sz w:val="28"/>
          <w:szCs w:val="28"/>
          <w:lang w:val="it"/>
        </w:rPr>
        <w:t>Cryptosporidium</w:t>
      </w:r>
      <w:proofErr w:type="spellEnd"/>
      <w:r w:rsidRPr="004E7018">
        <w:rPr>
          <w:sz w:val="28"/>
          <w:szCs w:val="28"/>
          <w:lang w:val="it"/>
        </w:rPr>
        <w:t xml:space="preserve">, </w:t>
      </w:r>
      <w:proofErr w:type="spellStart"/>
      <w:r w:rsidRPr="004E7018">
        <w:rPr>
          <w:sz w:val="28"/>
          <w:szCs w:val="28"/>
          <w:lang w:val="it"/>
        </w:rPr>
        <w:t>Babesia</w:t>
      </w:r>
      <w:proofErr w:type="spellEnd"/>
      <w:r w:rsidRPr="004E7018">
        <w:rPr>
          <w:sz w:val="28"/>
          <w:szCs w:val="28"/>
          <w:lang w:val="it"/>
        </w:rPr>
        <w:t xml:space="preserve">, </w:t>
      </w:r>
      <w:proofErr w:type="spellStart"/>
      <w:r w:rsidRPr="004E7018">
        <w:rPr>
          <w:sz w:val="28"/>
          <w:szCs w:val="28"/>
          <w:lang w:val="it"/>
        </w:rPr>
        <w:t>Theileria</w:t>
      </w:r>
      <w:proofErr w:type="spellEnd"/>
      <w:r w:rsidRPr="004E7018">
        <w:rPr>
          <w:sz w:val="28"/>
          <w:szCs w:val="28"/>
          <w:lang w:val="it"/>
        </w:rPr>
        <w:t xml:space="preserve"> </w:t>
      </w:r>
    </w:p>
    <w:p w14:paraId="26DA5282" w14:textId="77777777" w:rsidR="004E7018" w:rsidRPr="004E7018" w:rsidRDefault="004E7018" w:rsidP="004E7018">
      <w:pPr>
        <w:ind w:left="708"/>
        <w:jc w:val="both"/>
        <w:rPr>
          <w:sz w:val="28"/>
          <w:szCs w:val="28"/>
          <w:lang w:val="it"/>
        </w:rPr>
      </w:pPr>
    </w:p>
    <w:p w14:paraId="209C1840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  <w:lang w:val="it"/>
        </w:rPr>
        <w:t>Acari (rogne)</w:t>
      </w:r>
    </w:p>
    <w:p w14:paraId="1F5B0C9E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02FFDA2D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  <w:lang w:val="it"/>
        </w:rPr>
        <w:t>Zecche, Pidocchi, Pulci</w:t>
      </w:r>
    </w:p>
    <w:p w14:paraId="2C619C7B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</w:p>
    <w:p w14:paraId="37BCF400" w14:textId="77777777" w:rsidR="004E7018" w:rsidRPr="004E7018" w:rsidRDefault="004E7018" w:rsidP="004E7018">
      <w:pPr>
        <w:ind w:left="708"/>
        <w:jc w:val="both"/>
        <w:rPr>
          <w:sz w:val="28"/>
          <w:szCs w:val="28"/>
        </w:rPr>
      </w:pPr>
      <w:r w:rsidRPr="004E7018">
        <w:rPr>
          <w:sz w:val="28"/>
          <w:szCs w:val="28"/>
        </w:rPr>
        <w:t>Miasi</w:t>
      </w:r>
    </w:p>
    <w:p w14:paraId="0A8DFA4A" w14:textId="77777777" w:rsidR="00F7191C" w:rsidRPr="00F7191C" w:rsidRDefault="00F7191C" w:rsidP="00F7191C">
      <w:pPr>
        <w:ind w:left="708"/>
        <w:jc w:val="both"/>
        <w:rPr>
          <w:sz w:val="28"/>
          <w:szCs w:val="28"/>
        </w:rPr>
      </w:pPr>
    </w:p>
    <w:p w14:paraId="03C798D7" w14:textId="77777777" w:rsidR="00F7191C" w:rsidRPr="00F7191C" w:rsidRDefault="00F7191C" w:rsidP="00F7191C">
      <w:pPr>
        <w:ind w:left="708"/>
        <w:jc w:val="both"/>
        <w:rPr>
          <w:sz w:val="28"/>
          <w:szCs w:val="28"/>
        </w:rPr>
      </w:pPr>
    </w:p>
    <w:p w14:paraId="1B3F2D2D" w14:textId="77777777" w:rsidR="003D34E2" w:rsidRDefault="003D34E2" w:rsidP="00F7191C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Stima dell’impegno orario richiesto per lo studio individuale del programma</w:t>
      </w:r>
    </w:p>
    <w:p w14:paraId="61B4CC3F" w14:textId="77777777" w:rsidR="003D34E2" w:rsidRPr="003D34E2" w:rsidRDefault="00F7191C" w:rsidP="00F719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Circa 85 ore</w:t>
      </w:r>
    </w:p>
    <w:p w14:paraId="700C6FDD" w14:textId="77777777" w:rsidR="003D34E2" w:rsidRDefault="003D34E2" w:rsidP="00F7191C">
      <w:pPr>
        <w:ind w:left="708"/>
        <w:jc w:val="both"/>
        <w:rPr>
          <w:b/>
          <w:sz w:val="28"/>
          <w:szCs w:val="28"/>
        </w:rPr>
      </w:pPr>
    </w:p>
    <w:p w14:paraId="282C6F77" w14:textId="77777777" w:rsidR="00BA1D01" w:rsidRPr="003D34E2" w:rsidRDefault="00BA1D01" w:rsidP="00F7191C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 xml:space="preserve">Metodi Insegnamento utilizzati </w:t>
      </w:r>
    </w:p>
    <w:p w14:paraId="1F02083A" w14:textId="177B674F" w:rsidR="00703C4C" w:rsidRPr="00703C4C" w:rsidRDefault="00703C4C" w:rsidP="00703C4C">
      <w:pPr>
        <w:ind w:left="708"/>
        <w:jc w:val="both"/>
        <w:rPr>
          <w:sz w:val="28"/>
          <w:szCs w:val="28"/>
        </w:rPr>
      </w:pPr>
      <w:r w:rsidRPr="00703C4C">
        <w:rPr>
          <w:sz w:val="28"/>
          <w:szCs w:val="28"/>
        </w:rPr>
        <w:t>Didattica frontale ed esercitazioni pratiche</w:t>
      </w:r>
      <w:r>
        <w:rPr>
          <w:sz w:val="28"/>
          <w:szCs w:val="28"/>
        </w:rPr>
        <w:t xml:space="preserve"> in campo ed in laboratorio</w:t>
      </w:r>
    </w:p>
    <w:p w14:paraId="23102B09" w14:textId="77777777" w:rsidR="003251F4" w:rsidRPr="003D34E2" w:rsidRDefault="003251F4" w:rsidP="00F7191C">
      <w:pPr>
        <w:ind w:left="708"/>
        <w:jc w:val="both"/>
        <w:rPr>
          <w:sz w:val="28"/>
          <w:szCs w:val="28"/>
        </w:rPr>
      </w:pPr>
    </w:p>
    <w:p w14:paraId="416F89C9" w14:textId="6B62E922" w:rsidR="00F7191C" w:rsidRPr="00F7191C" w:rsidRDefault="003251F4" w:rsidP="00F7191C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Risorse per l’apprendimento</w:t>
      </w:r>
    </w:p>
    <w:p w14:paraId="6F05C340" w14:textId="77777777" w:rsidR="00F7191C" w:rsidRPr="00F7191C" w:rsidRDefault="00F7191C" w:rsidP="00F7191C">
      <w:pPr>
        <w:ind w:left="708"/>
        <w:jc w:val="both"/>
        <w:rPr>
          <w:sz w:val="28"/>
          <w:szCs w:val="28"/>
        </w:rPr>
      </w:pPr>
      <w:r w:rsidRPr="00F7191C">
        <w:rPr>
          <w:sz w:val="28"/>
          <w:szCs w:val="28"/>
        </w:rPr>
        <w:t>TAYLOR-COOP-WALL, Parassitologia e malattie parassitarie degli animali, EMSI, Roma</w:t>
      </w:r>
    </w:p>
    <w:p w14:paraId="4B206948" w14:textId="77777777" w:rsidR="00F7191C" w:rsidRPr="00F7191C" w:rsidRDefault="00F7191C" w:rsidP="00F7191C">
      <w:pPr>
        <w:ind w:left="708"/>
        <w:jc w:val="both"/>
        <w:rPr>
          <w:sz w:val="28"/>
          <w:szCs w:val="28"/>
        </w:rPr>
      </w:pPr>
      <w:r w:rsidRPr="00F7191C">
        <w:rPr>
          <w:sz w:val="28"/>
          <w:szCs w:val="28"/>
        </w:rPr>
        <w:t xml:space="preserve">S. PAMPIGLIONE E C. CANESTRI TROTTI, Guida allo studio della Parassitologia, </w:t>
      </w:r>
      <w:proofErr w:type="spellStart"/>
      <w:r w:rsidRPr="00F7191C">
        <w:rPr>
          <w:sz w:val="28"/>
          <w:szCs w:val="28"/>
        </w:rPr>
        <w:t>Soc</w:t>
      </w:r>
      <w:proofErr w:type="spellEnd"/>
      <w:r w:rsidRPr="00F7191C">
        <w:rPr>
          <w:sz w:val="28"/>
          <w:szCs w:val="28"/>
        </w:rPr>
        <w:t xml:space="preserve">. </w:t>
      </w:r>
      <w:proofErr w:type="spellStart"/>
      <w:r w:rsidRPr="00F7191C">
        <w:rPr>
          <w:sz w:val="28"/>
          <w:szCs w:val="28"/>
        </w:rPr>
        <w:t>Editr</w:t>
      </w:r>
      <w:proofErr w:type="spellEnd"/>
      <w:r w:rsidRPr="00F7191C">
        <w:rPr>
          <w:sz w:val="28"/>
          <w:szCs w:val="28"/>
        </w:rPr>
        <w:t>. Esculapio, Bologna.</w:t>
      </w:r>
    </w:p>
    <w:p w14:paraId="3573D2E3" w14:textId="77777777" w:rsidR="00F7191C" w:rsidRPr="00F7191C" w:rsidRDefault="00F7191C" w:rsidP="00F7191C">
      <w:pPr>
        <w:ind w:left="708"/>
        <w:jc w:val="both"/>
        <w:rPr>
          <w:sz w:val="28"/>
          <w:szCs w:val="28"/>
        </w:rPr>
      </w:pPr>
      <w:r w:rsidRPr="00F7191C">
        <w:rPr>
          <w:sz w:val="28"/>
          <w:szCs w:val="28"/>
        </w:rPr>
        <w:t>MAPPE PARASSITOLOGICHE 14 - PARASSITI D’ITALIA – www.parassitologia.unina.it</w:t>
      </w:r>
    </w:p>
    <w:p w14:paraId="376E1F3D" w14:textId="77777777" w:rsidR="003D34E2" w:rsidRPr="003D34E2" w:rsidRDefault="003D34E2" w:rsidP="00F7191C">
      <w:pPr>
        <w:ind w:left="708"/>
        <w:jc w:val="both"/>
        <w:rPr>
          <w:sz w:val="28"/>
          <w:szCs w:val="28"/>
        </w:rPr>
      </w:pPr>
    </w:p>
    <w:p w14:paraId="16B139A9" w14:textId="77777777" w:rsidR="003D34E2" w:rsidRDefault="003251F4" w:rsidP="00F7191C">
      <w:pPr>
        <w:ind w:left="708"/>
        <w:jc w:val="both"/>
        <w:rPr>
          <w:sz w:val="28"/>
          <w:szCs w:val="28"/>
        </w:rPr>
      </w:pPr>
      <w:r w:rsidRPr="003D34E2">
        <w:rPr>
          <w:b/>
          <w:sz w:val="28"/>
          <w:szCs w:val="28"/>
        </w:rPr>
        <w:lastRenderedPageBreak/>
        <w:t>Attività di supporto</w:t>
      </w:r>
    </w:p>
    <w:p w14:paraId="7466669C" w14:textId="77777777" w:rsidR="00703C4C" w:rsidRPr="00703C4C" w:rsidRDefault="00703C4C" w:rsidP="00703C4C">
      <w:pPr>
        <w:ind w:left="708"/>
        <w:jc w:val="both"/>
        <w:rPr>
          <w:sz w:val="28"/>
          <w:szCs w:val="28"/>
        </w:rPr>
      </w:pPr>
      <w:r w:rsidRPr="00703C4C">
        <w:rPr>
          <w:sz w:val="28"/>
          <w:szCs w:val="28"/>
        </w:rPr>
        <w:t xml:space="preserve">E' prevista attività tutoriale di supporto alla didattica. </w:t>
      </w:r>
    </w:p>
    <w:p w14:paraId="4C090C97" w14:textId="77777777" w:rsidR="00BA1D01" w:rsidRPr="003D34E2" w:rsidRDefault="00BA1D01" w:rsidP="00F7191C">
      <w:pPr>
        <w:ind w:left="720"/>
        <w:jc w:val="both"/>
        <w:rPr>
          <w:sz w:val="28"/>
          <w:szCs w:val="28"/>
        </w:rPr>
      </w:pPr>
    </w:p>
    <w:p w14:paraId="1234CCBB" w14:textId="77777777" w:rsidR="00BD6443" w:rsidRPr="003D34E2" w:rsidRDefault="00BD6443" w:rsidP="00F7191C">
      <w:pPr>
        <w:ind w:left="720"/>
        <w:jc w:val="both"/>
        <w:rPr>
          <w:sz w:val="28"/>
          <w:szCs w:val="28"/>
        </w:rPr>
      </w:pPr>
    </w:p>
    <w:p w14:paraId="0E9EED8A" w14:textId="77777777" w:rsidR="003251F4" w:rsidRDefault="00997603" w:rsidP="00F7191C">
      <w:pPr>
        <w:ind w:left="720"/>
        <w:jc w:val="both"/>
        <w:rPr>
          <w:b/>
          <w:sz w:val="28"/>
          <w:szCs w:val="28"/>
        </w:rPr>
      </w:pPr>
      <w:r w:rsidRPr="00997603">
        <w:rPr>
          <w:b/>
          <w:sz w:val="28"/>
          <w:szCs w:val="28"/>
        </w:rPr>
        <w:t>Modalità di frequenza</w:t>
      </w:r>
    </w:p>
    <w:p w14:paraId="020B852D" w14:textId="51D29CA1" w:rsidR="00356CAF" w:rsidRPr="00356CAF" w:rsidRDefault="00703C4C" w:rsidP="00F7191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frequenza non è obbligatoria </w:t>
      </w:r>
    </w:p>
    <w:p w14:paraId="0F00D21D" w14:textId="77777777" w:rsidR="00356CAF" w:rsidRPr="00997603" w:rsidRDefault="00356CAF" w:rsidP="00F7191C">
      <w:pPr>
        <w:ind w:left="720"/>
        <w:jc w:val="both"/>
        <w:rPr>
          <w:b/>
          <w:sz w:val="28"/>
          <w:szCs w:val="28"/>
        </w:rPr>
      </w:pPr>
    </w:p>
    <w:p w14:paraId="2D894FF2" w14:textId="77777777" w:rsidR="00DB1C81" w:rsidRPr="00356CAF" w:rsidRDefault="003251F4" w:rsidP="00F7191C">
      <w:pPr>
        <w:ind w:left="720"/>
        <w:jc w:val="both"/>
        <w:rPr>
          <w:b/>
          <w:sz w:val="28"/>
          <w:szCs w:val="28"/>
        </w:rPr>
      </w:pPr>
      <w:r w:rsidRPr="00356CAF">
        <w:rPr>
          <w:b/>
          <w:sz w:val="28"/>
          <w:szCs w:val="28"/>
        </w:rPr>
        <w:t xml:space="preserve">Modalità di accertamento </w:t>
      </w:r>
    </w:p>
    <w:p w14:paraId="55244F36" w14:textId="77777777" w:rsidR="00703C4C" w:rsidRDefault="003251F4" w:rsidP="00F7191C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 xml:space="preserve">Le modalità generali sono indicate nel regolamento didattico di Ateneo all’art.22 consultabile al link </w:t>
      </w:r>
      <w:r w:rsidR="00703C4C">
        <w:rPr>
          <w:sz w:val="28"/>
          <w:szCs w:val="28"/>
        </w:rPr>
        <w:t xml:space="preserve"> </w:t>
      </w:r>
    </w:p>
    <w:p w14:paraId="07CCC43E" w14:textId="6CFFB4F0" w:rsidR="003251F4" w:rsidRPr="003D34E2" w:rsidRDefault="00514703" w:rsidP="00F7191C">
      <w:pPr>
        <w:ind w:left="720"/>
        <w:jc w:val="both"/>
        <w:rPr>
          <w:sz w:val="28"/>
          <w:szCs w:val="28"/>
        </w:rPr>
      </w:pPr>
      <w:hyperlink r:id="rId7" w:history="1">
        <w:r w:rsidR="003251F4" w:rsidRPr="003D34E2">
          <w:rPr>
            <w:rStyle w:val="Collegamentoipertestuale"/>
            <w:sz w:val="28"/>
            <w:szCs w:val="28"/>
          </w:rPr>
          <w:t>http://www.unicz.it/pdf/regolamento_didattico_ateneo_dr681.pdf</w:t>
        </w:r>
      </w:hyperlink>
    </w:p>
    <w:p w14:paraId="55914362" w14:textId="77777777" w:rsidR="00093EF5" w:rsidRDefault="00093EF5" w:rsidP="00F7191C">
      <w:pPr>
        <w:ind w:left="720"/>
        <w:jc w:val="both"/>
        <w:rPr>
          <w:sz w:val="28"/>
          <w:szCs w:val="28"/>
        </w:rPr>
      </w:pPr>
    </w:p>
    <w:p w14:paraId="748EC581" w14:textId="77777777" w:rsidR="00093EF5" w:rsidRDefault="00093EF5" w:rsidP="00F7191C">
      <w:pPr>
        <w:ind w:left="720"/>
        <w:jc w:val="both"/>
        <w:rPr>
          <w:sz w:val="28"/>
          <w:szCs w:val="28"/>
        </w:rPr>
      </w:pPr>
    </w:p>
    <w:p w14:paraId="243BE4A5" w14:textId="7F2BFA0A" w:rsidR="003251F4" w:rsidRPr="003D34E2" w:rsidRDefault="003251F4" w:rsidP="00F7191C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 xml:space="preserve">L’esame </w:t>
      </w:r>
      <w:r w:rsidR="00093EF5">
        <w:rPr>
          <w:sz w:val="28"/>
          <w:szCs w:val="28"/>
        </w:rPr>
        <w:t xml:space="preserve">finale </w:t>
      </w:r>
      <w:r w:rsidRPr="003D34E2">
        <w:rPr>
          <w:sz w:val="28"/>
          <w:szCs w:val="28"/>
        </w:rPr>
        <w:t>sarà svolto in forma</w:t>
      </w:r>
      <w:r w:rsidR="00703C4C">
        <w:rPr>
          <w:sz w:val="28"/>
          <w:szCs w:val="28"/>
        </w:rPr>
        <w:t xml:space="preserve"> orale</w:t>
      </w:r>
      <w:r w:rsidRPr="003D34E2">
        <w:rPr>
          <w:sz w:val="28"/>
          <w:szCs w:val="28"/>
        </w:rPr>
        <w:t xml:space="preserve"> </w:t>
      </w:r>
    </w:p>
    <w:p w14:paraId="28BF4E4E" w14:textId="77777777" w:rsidR="003A5154" w:rsidRDefault="003251F4" w:rsidP="00F7191C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>I criteri sulla base dei quali sarà giudicato lo studente sono:</w:t>
      </w:r>
    </w:p>
    <w:p w14:paraId="046F0E15" w14:textId="77777777" w:rsidR="004968C6" w:rsidRDefault="004968C6" w:rsidP="00997603">
      <w:pPr>
        <w:ind w:left="720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46"/>
        <w:gridCol w:w="2306"/>
        <w:gridCol w:w="2336"/>
        <w:gridCol w:w="2340"/>
      </w:tblGrid>
      <w:tr w:rsidR="004968C6" w14:paraId="7DD8BEF4" w14:textId="77777777" w:rsidTr="004968C6">
        <w:tc>
          <w:tcPr>
            <w:tcW w:w="2146" w:type="dxa"/>
          </w:tcPr>
          <w:p w14:paraId="337BFD91" w14:textId="77777777" w:rsidR="004968C6" w:rsidRDefault="004968C6" w:rsidP="00997603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36BB7785" w14:textId="77777777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50E50CF8" w14:textId="77777777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14:paraId="7E2F7642" w14:textId="77777777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14:paraId="6960A98E" w14:textId="77777777" w:rsidTr="004968C6">
        <w:tc>
          <w:tcPr>
            <w:tcW w:w="2146" w:type="dxa"/>
          </w:tcPr>
          <w:p w14:paraId="7F2295F1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14:paraId="6CDF2FC4" w14:textId="77777777" w:rsidR="004968C6" w:rsidRPr="004968C6" w:rsidRDefault="004968C6" w:rsidP="00211C5E">
            <w:r w:rsidRPr="004968C6">
              <w:t>Importanti carenze.</w:t>
            </w:r>
          </w:p>
          <w:p w14:paraId="49385DBA" w14:textId="41167D7B" w:rsidR="004968C6" w:rsidRDefault="004968C6" w:rsidP="004968C6">
            <w:pPr>
              <w:rPr>
                <w:sz w:val="28"/>
                <w:szCs w:val="28"/>
              </w:rPr>
            </w:pPr>
            <w:r w:rsidRPr="004968C6">
              <w:t>Significative</w:t>
            </w:r>
            <w:r w:rsidR="00211C5E">
              <w:t xml:space="preserve"> </w:t>
            </w:r>
            <w:proofErr w:type="spellStart"/>
            <w:r w:rsidRPr="004968C6">
              <w:t>inaccuratezze</w:t>
            </w:r>
            <w:proofErr w:type="spellEnd"/>
          </w:p>
        </w:tc>
        <w:tc>
          <w:tcPr>
            <w:tcW w:w="2336" w:type="dxa"/>
          </w:tcPr>
          <w:p w14:paraId="1270753A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Irrilevanti. Frequenti generalizzazioni. Incapacità di sintesi</w:t>
            </w:r>
          </w:p>
        </w:tc>
        <w:tc>
          <w:tcPr>
            <w:tcW w:w="2340" w:type="dxa"/>
          </w:tcPr>
          <w:p w14:paraId="7F4DDE93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Completamente inappropriato</w:t>
            </w:r>
          </w:p>
        </w:tc>
      </w:tr>
      <w:tr w:rsidR="004968C6" w14:paraId="06C33BED" w14:textId="77777777" w:rsidTr="004968C6">
        <w:tc>
          <w:tcPr>
            <w:tcW w:w="2146" w:type="dxa"/>
          </w:tcPr>
          <w:p w14:paraId="3C55AC0A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14:paraId="3DB5D459" w14:textId="16D8BFF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 livello soglia. Imperfezioni</w:t>
            </w:r>
            <w:r w:rsidR="00211C5E">
              <w:t xml:space="preserve"> </w:t>
            </w:r>
            <w:r w:rsidRPr="004968C6">
              <w:t>evidenti</w:t>
            </w:r>
          </w:p>
        </w:tc>
        <w:tc>
          <w:tcPr>
            <w:tcW w:w="2336" w:type="dxa"/>
          </w:tcPr>
          <w:p w14:paraId="03A03693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Capacità appena sufficienti</w:t>
            </w:r>
          </w:p>
        </w:tc>
        <w:tc>
          <w:tcPr>
            <w:tcW w:w="2340" w:type="dxa"/>
          </w:tcPr>
          <w:p w14:paraId="345A4985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Appena appropriato</w:t>
            </w:r>
          </w:p>
        </w:tc>
      </w:tr>
      <w:tr w:rsidR="004968C6" w14:paraId="1A23A68F" w14:textId="77777777" w:rsidTr="004968C6">
        <w:tc>
          <w:tcPr>
            <w:tcW w:w="2146" w:type="dxa"/>
          </w:tcPr>
          <w:p w14:paraId="0ADEA6F4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14:paraId="1AB7866E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routinaria</w:t>
            </w:r>
          </w:p>
        </w:tc>
        <w:tc>
          <w:tcPr>
            <w:tcW w:w="2336" w:type="dxa"/>
          </w:tcPr>
          <w:p w14:paraId="0DACEEC0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3E4FE57C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14:paraId="3498F0D5" w14:textId="77777777" w:rsidTr="004968C6">
        <w:tc>
          <w:tcPr>
            <w:tcW w:w="2146" w:type="dxa"/>
          </w:tcPr>
          <w:p w14:paraId="64B96DA0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14:paraId="38AF7D60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buona</w:t>
            </w:r>
          </w:p>
        </w:tc>
        <w:tc>
          <w:tcPr>
            <w:tcW w:w="2336" w:type="dxa"/>
          </w:tcPr>
          <w:p w14:paraId="3F699515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capacità di a. e s. buone gli argomenti sono espressi coerentemente</w:t>
            </w:r>
          </w:p>
        </w:tc>
        <w:tc>
          <w:tcPr>
            <w:tcW w:w="2340" w:type="dxa"/>
          </w:tcPr>
          <w:p w14:paraId="50890BDD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14:paraId="3AA64990" w14:textId="77777777" w:rsidTr="004968C6">
        <w:tc>
          <w:tcPr>
            <w:tcW w:w="2146" w:type="dxa"/>
          </w:tcPr>
          <w:p w14:paraId="6A5BE328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14:paraId="6226762E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più che buona</w:t>
            </w:r>
          </w:p>
        </w:tc>
        <w:tc>
          <w:tcPr>
            <w:tcW w:w="2336" w:type="dxa"/>
          </w:tcPr>
          <w:p w14:paraId="7890BE31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14:paraId="63DD44D3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approfondito gli argomenti</w:t>
            </w:r>
          </w:p>
        </w:tc>
      </w:tr>
      <w:tr w:rsidR="004968C6" w14:paraId="2881155B" w14:textId="77777777" w:rsidTr="004968C6">
        <w:tc>
          <w:tcPr>
            <w:tcW w:w="2146" w:type="dxa"/>
          </w:tcPr>
          <w:p w14:paraId="1860FD45" w14:textId="777777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14:paraId="5BE0FF61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ottima</w:t>
            </w:r>
          </w:p>
        </w:tc>
        <w:tc>
          <w:tcPr>
            <w:tcW w:w="2336" w:type="dxa"/>
          </w:tcPr>
          <w:p w14:paraId="61B218BC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14:paraId="086BBEBD" w14:textId="77777777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Importanti approfondimenti</w:t>
            </w:r>
          </w:p>
        </w:tc>
      </w:tr>
    </w:tbl>
    <w:p w14:paraId="7B1CFC7A" w14:textId="77777777" w:rsidR="004968C6" w:rsidRPr="00997603" w:rsidRDefault="004968C6" w:rsidP="00997603">
      <w:pPr>
        <w:ind w:left="720"/>
        <w:rPr>
          <w:sz w:val="28"/>
          <w:szCs w:val="28"/>
        </w:rPr>
      </w:pPr>
    </w:p>
    <w:sectPr w:rsidR="004968C6" w:rsidRPr="00997603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3"/>
    <w:rsid w:val="00073817"/>
    <w:rsid w:val="00093EF5"/>
    <w:rsid w:val="00156EE6"/>
    <w:rsid w:val="00211C5E"/>
    <w:rsid w:val="002F0F5F"/>
    <w:rsid w:val="003251F4"/>
    <w:rsid w:val="003466E3"/>
    <w:rsid w:val="00356CAF"/>
    <w:rsid w:val="00363DB3"/>
    <w:rsid w:val="003A5154"/>
    <w:rsid w:val="003D34E2"/>
    <w:rsid w:val="003F0D61"/>
    <w:rsid w:val="00495B29"/>
    <w:rsid w:val="004968C6"/>
    <w:rsid w:val="004E7018"/>
    <w:rsid w:val="004F145F"/>
    <w:rsid w:val="00500084"/>
    <w:rsid w:val="00507B0C"/>
    <w:rsid w:val="00514703"/>
    <w:rsid w:val="00703C4C"/>
    <w:rsid w:val="007402F7"/>
    <w:rsid w:val="00771C69"/>
    <w:rsid w:val="00773A83"/>
    <w:rsid w:val="00847889"/>
    <w:rsid w:val="0097339E"/>
    <w:rsid w:val="00997603"/>
    <w:rsid w:val="009C2084"/>
    <w:rsid w:val="00B04819"/>
    <w:rsid w:val="00B301E4"/>
    <w:rsid w:val="00BA1D01"/>
    <w:rsid w:val="00BD6443"/>
    <w:rsid w:val="00DB1C81"/>
    <w:rsid w:val="00F52964"/>
    <w:rsid w:val="00F7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1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95B2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95B2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BF81B-9F4A-4A6C-B65C-3285606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Platì</cp:lastModifiedBy>
  <cp:revision>2</cp:revision>
  <cp:lastPrinted>2013-06-19T11:09:00Z</cp:lastPrinted>
  <dcterms:created xsi:type="dcterms:W3CDTF">2019-02-13T11:20:00Z</dcterms:created>
  <dcterms:modified xsi:type="dcterms:W3CDTF">2019-02-13T11:20:00Z</dcterms:modified>
</cp:coreProperties>
</file>