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B2" w:rsidRPr="00FE7BB2" w:rsidRDefault="00FE7BB2" w:rsidP="00FE7BB2">
      <w:pPr>
        <w:shd w:val="clear" w:color="auto" w:fill="FFFFFF"/>
        <w:spacing w:before="115" w:beforeAutospacing="0" w:after="346" w:afterAutospacing="0" w:line="194" w:lineRule="atLeast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it-IT"/>
        </w:rPr>
        <w:t xml:space="preserve">Da  </w:t>
      </w:r>
      <w:r w:rsidRPr="00FE7BB2">
        <w:rPr>
          <w:rFonts w:ascii="Arial" w:eastAsia="Times New Roman" w:hAnsi="Arial" w:cs="Arial"/>
          <w:color w:val="333333"/>
          <w:sz w:val="14"/>
          <w:szCs w:val="14"/>
          <w:lang w:eastAsia="it-IT"/>
        </w:rPr>
        <w:t>https://www.almalaurea.it/</w:t>
      </w:r>
    </w:p>
    <w:p w:rsidR="00FE7BB2" w:rsidRPr="00FE7BB2" w:rsidRDefault="00FE7BB2" w:rsidP="00FE7BB2">
      <w:pPr>
        <w:shd w:val="clear" w:color="auto" w:fill="363767"/>
        <w:spacing w:before="0" w:beforeAutospacing="0" w:after="0" w:afterAutospacing="0" w:line="194" w:lineRule="atLeast"/>
        <w:jc w:val="left"/>
        <w:rPr>
          <w:rFonts w:ascii="Arial" w:eastAsia="Times New Roman" w:hAnsi="Arial" w:cs="Arial"/>
          <w:b/>
          <w:bCs/>
          <w:caps/>
          <w:color w:val="FFFFFF"/>
          <w:sz w:val="12"/>
          <w:szCs w:val="12"/>
          <w:lang w:eastAsia="it-IT"/>
        </w:rPr>
      </w:pPr>
      <w:r w:rsidRPr="00FE7BB2">
        <w:rPr>
          <w:rFonts w:ascii="Arial" w:eastAsia="Times New Roman" w:hAnsi="Arial" w:cs="Arial"/>
          <w:b/>
          <w:bCs/>
          <w:caps/>
          <w:color w:val="FFFFFF"/>
          <w:sz w:val="12"/>
          <w:szCs w:val="12"/>
          <w:lang w:eastAsia="it-IT"/>
        </w:rPr>
        <w:t>UNIVERSITÀ</w:t>
      </w:r>
    </w:p>
    <w:p w:rsidR="00FE7BB2" w:rsidRPr="00FE7BB2" w:rsidRDefault="00FE7BB2" w:rsidP="00FE7BB2">
      <w:pPr>
        <w:shd w:val="clear" w:color="auto" w:fill="FFFFFF"/>
        <w:spacing w:before="127" w:beforeAutospacing="0" w:after="58" w:afterAutospacing="0" w:line="380" w:lineRule="atLeast"/>
        <w:ind w:left="115"/>
        <w:jc w:val="left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it-IT"/>
        </w:rPr>
      </w:pPr>
      <w:r w:rsidRPr="00FE7BB2">
        <w:rPr>
          <w:rFonts w:ascii="Times New Roman" w:eastAsia="Times New Roman" w:hAnsi="Times New Roman" w:cs="Times New Roman"/>
          <w:color w:val="333333"/>
          <w:sz w:val="40"/>
          <w:szCs w:val="40"/>
          <w:highlight w:val="yellow"/>
          <w:lang w:eastAsia="it-IT"/>
        </w:rPr>
        <w:t>Cinque cose che devi sapere se studi Scienze delle attività motorie e sportive</w:t>
      </w:r>
    </w:p>
    <w:p w:rsidR="00FE7BB2" w:rsidRPr="00FE7BB2" w:rsidRDefault="00FE7BB2" w:rsidP="00FE7BB2">
      <w:pPr>
        <w:shd w:val="clear" w:color="auto" w:fill="FFFFFF"/>
        <w:spacing w:before="0" w:beforeAutospacing="0" w:after="115" w:afterAutospacing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</w:pPr>
      <w:r w:rsidRPr="00FE7B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Sai come funziona all’università, cosa ti aspetta dopo la triennale e la magistrale? E una volta entrato nel mercato del lavoro?</w:t>
      </w:r>
    </w:p>
    <w:p w:rsidR="00FE7BB2" w:rsidRPr="00FE7BB2" w:rsidRDefault="00FE7BB2" w:rsidP="00FE7BB2">
      <w:pPr>
        <w:shd w:val="clear" w:color="auto" w:fill="FFFFFF"/>
        <w:spacing w:before="23" w:beforeAutospacing="0" w:after="0" w:afterAutospacing="0" w:line="1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FE7BB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05 Maggio 2016</w:t>
      </w:r>
    </w:p>
    <w:p w:rsidR="00FE7BB2" w:rsidRPr="00FE7BB2" w:rsidRDefault="00FE7BB2" w:rsidP="00FE7BB2">
      <w:pPr>
        <w:shd w:val="clear" w:color="auto" w:fill="FFFFFF"/>
        <w:spacing w:before="23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Hai scelto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di studiare Scienze delle attività motorie e sportive, ormai sei sicuro: ma sai come funziona all’università, cosa ti aspetta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dopo la triennale e la magistrale? E una volta entrato nel mercato del lavoro? Ecco 5 cose che dovresti sapere se scegli il percorso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delle attività motorie e sportive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#1 Cosa fai alla triennale?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Studi prevalentemente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Motorie e Sportive, Scienze Biologiche e Scienze Mediche.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Chi si è laureato prima di te ha conquistato il titolo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a 24,9 anni, mettendoci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in media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4,3 anni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e con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voto medio pari a 97,8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 E durante gli studi ha fatto un gran bel numero di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stage formativi, 72%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#2 Dopo il primo livello …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…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delle attività motorie e sportive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un bel gruppetto tende a proseguire gli studi con la magistrale (48%), puntando o su </w:t>
      </w:r>
      <w:r w:rsidRPr="00713810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it-IT"/>
        </w:rPr>
        <w:t>Scienze e tecniche delle attività motorie preventive e adattate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(scelta dal 55%) o</w:t>
      </w:r>
      <w:r w:rsidR="00713810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 w:rsidRPr="00713810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it-IT"/>
        </w:rPr>
        <w:t>Scienze e tecniche dello sport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(30%), ma anche </w:t>
      </w:r>
      <w:r w:rsidRPr="00713810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it-IT"/>
        </w:rPr>
        <w:t>Organizzazione e gestione dei servizi per lo sport e le attività motorie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(6%).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#3 Concludi la magistrale e poi?  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Dopo 5 anni dalla laurea, per chi ha scelto la magistrale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delle attività motorie preventive e adattate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il lavoro c’è (81%). Bene anche per chi ha scelto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(87%). Benissimo per chi invece ha puntato su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Organizzazione e gestione dei servizi per lo sport e le attività motorie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(90%).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#4 Lavoro ben retribuito e stabile? Dipende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delle attività motorie preventive e adattate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, a 5 anni dal titolo, guadagnano in media 949 euro netti al mese. Un po’ meno bene va ai professionisti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sport, che si assestano su 1.066 euro mensili. Molto bene a chi sceglie  Organizzazione e gestione dei servizi per lo sport e le attività motorie: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il guadagno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sale fino a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1.288 euro mensili netti.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La stabilità lavorativa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coinvolge 47 laureati su cento per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Scienze e 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lastRenderedPageBreak/>
        <w:t>tecniche delle attività motorie preventive e adattate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e il 36% di chi ha messo in saccoccia un titolo di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 Si sale ancora una volta per 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Organizzazione e gestione dei servizi per lo sport e le attività motorie: siamo infatti al 52% di stabilità. Ma attenzione dentro a questi “stabili” c’è anche chi sceglie di mettersi in proprio. E i contratti a tempo indeterminato, quanti sono? Il 17% per Scienze e tecniche delle attività motorie preventive e adattate, il 10% per Scienze e tecniche dello sport e nettamente al di sopra, 38%, per Organizzazione e gestione dei servizi per lo sport e le attività motorie.   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#5 Dove vai? Servizi, Istruzione e Ricerca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Tra 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delle attività motorie preventive e adattate,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quasi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a pari merito ci sono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i settori dei servizi (44%), istruzione e ricerca (28%), ma c’è un bel gruppetto anche nel campo della sanità (16%). Non va molto diversamente per la maggioranza dei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che si inseriscono nei campi dei servizi (56%), ma anche d’ istruzione e ricerca (31%). 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Organizzazione e gestione dei servizi per lo sport e le attività motorie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si concentrano sempre in particolare negli ambiti dei servizi (44%), nell’istruzione e ricerca (25%), e oltre un 7% nei campi dei trasporti, pubblicità, comunicazioni e nella Pubblica amministrazione.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</w:p>
    <w:p w:rsidR="00FE7BB2" w:rsidRPr="00FE7BB2" w:rsidRDefault="002410D0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hyperlink r:id="rId4" w:tgtFrame="_blank" w:history="1">
        <w:r w:rsidR="00FE7BB2" w:rsidRPr="00FE7BB2">
          <w:rPr>
            <w:rFonts w:ascii="Arial" w:eastAsia="Times New Roman" w:hAnsi="Arial" w:cs="Arial"/>
            <w:b/>
            <w:bCs/>
            <w:i/>
            <w:iCs/>
            <w:color w:val="363767"/>
            <w:sz w:val="28"/>
            <w:szCs w:val="28"/>
            <w:u w:val="single"/>
            <w:lang w:eastAsia="it-IT"/>
          </w:rPr>
          <w:t>Pubblicato su "Skuola.net" l'8 aprile 2016</w:t>
        </w:r>
      </w:hyperlink>
    </w:p>
    <w:p w:rsidR="00F929FF" w:rsidRDefault="00065872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FE7BB2"/>
    <w:rsid w:val="000014B1"/>
    <w:rsid w:val="00065872"/>
    <w:rsid w:val="001522B1"/>
    <w:rsid w:val="002410D0"/>
    <w:rsid w:val="003A5C8C"/>
    <w:rsid w:val="006212D1"/>
    <w:rsid w:val="006F14F9"/>
    <w:rsid w:val="00713810"/>
    <w:rsid w:val="007271F7"/>
    <w:rsid w:val="0076687F"/>
    <w:rsid w:val="00870A12"/>
    <w:rsid w:val="00CA506B"/>
    <w:rsid w:val="00ED3B00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2">
    <w:name w:val="heading 2"/>
    <w:basedOn w:val="Normale"/>
    <w:link w:val="Titolo2Carattere"/>
    <w:uiPriority w:val="9"/>
    <w:qFormat/>
    <w:rsid w:val="00FE7BB2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7B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7BB2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7BB2"/>
    <w:rPr>
      <w:b/>
      <w:bCs/>
    </w:rPr>
  </w:style>
  <w:style w:type="character" w:customStyle="1" w:styleId="apple-converted-space">
    <w:name w:val="apple-converted-space"/>
    <w:basedOn w:val="Carpredefinitoparagrafo"/>
    <w:rsid w:val="00FE7BB2"/>
  </w:style>
  <w:style w:type="paragraph" w:customStyle="1" w:styleId="rtecenter">
    <w:name w:val="rtecenter"/>
    <w:basedOn w:val="Normale"/>
    <w:rsid w:val="00FE7BB2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662">
          <w:marLeft w:val="0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916">
                  <w:marLeft w:val="127"/>
                  <w:marRight w:val="8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0525">
          <w:marLeft w:val="11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7358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7">
          <w:marLeft w:val="115"/>
          <w:marRight w:val="115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uola.net/orientamento-universitario-news/cose-sapere-scienze-motori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> 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2019-09-19T15:16:00Z</dcterms:created>
  <dcterms:modified xsi:type="dcterms:W3CDTF">2019-09-19T15:16:00Z</dcterms:modified>
</cp:coreProperties>
</file>