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297915">
        <w:rPr>
          <w:rFonts w:ascii="KievitOT-Bold" w:hAnsi="KievitOT-Bold" w:cs="KievitOT-Bold"/>
          <w:b/>
          <w:bCs/>
          <w:sz w:val="30"/>
          <w:szCs w:val="30"/>
          <w:lang w:val="en-US"/>
        </w:rPr>
        <w:t>The Mandible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mandible (Figures 14-12 through 14-23) is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horseshoeshaped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and supports the teeth of the lower dental arch. This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bone is movable and has no bony articulation with the skull.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It is the heaviest and strongest bone of the head and serves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as a framework for the floor of the mouth. It is situated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immediately below the maxillary and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zygomatic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bone, and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its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condyles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rest in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mandibular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fossa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of the temporal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bone. This articulation is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temporomandibular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joint.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mandible has a horizontal portion, or body, and two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vertical portions, or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rami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.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rami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join the body at an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obtuse angle.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body consists of two lateral halves, which are joined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at the median line shortly after birth. The line of fusion,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usually marked by a slight ridge, is called the </w:t>
      </w:r>
      <w:proofErr w:type="spellStart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symphysis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>.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body of the mandible has two surfaces, one external and one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internal, and two borders, one superior and one inferior.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To the right and left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symphysis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>, near the lower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border of the mandible, are two prominences called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mental</w:t>
      </w:r>
    </w:p>
    <w:p w:rsidR="003535C3" w:rsidRDefault="00297915" w:rsidP="00297915">
      <w:pPr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tubercles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. A prominent triangular surface made by the</w:t>
      </w:r>
    </w:p>
    <w:p w:rsidR="00297915" w:rsidRDefault="00297915" w:rsidP="00297915">
      <w:pPr>
        <w:rPr>
          <w:rFonts w:ascii="JansonText-Roman" w:hAnsi="JansonText-Roman" w:cs="JansonText-Roman"/>
          <w:sz w:val="20"/>
          <w:szCs w:val="20"/>
          <w:lang w:val="en-US"/>
        </w:rPr>
      </w:pPr>
    </w:p>
    <w:p w:rsidR="00297915" w:rsidRDefault="00297915" w:rsidP="00297915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029200" cy="5972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</w:pP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symphysis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and these two tubercles is called 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mental</w:t>
      </w:r>
      <w:r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protuberance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(see Figure 14-16).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Immediately posterior to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symphysis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and immediately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above the mental protuberance is a shallow depression called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incisive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fossa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.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fossa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is immediately below the alveolar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border of the central and lateral incisors and anterior to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canines. The alveolar portion of the mandible overlying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root of the canine is prominent and is called the canine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eminence of the mandible. However, this eminence does not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lastRenderedPageBreak/>
        <w:t>extend down very far toward the lower border of the mandible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before it is lost in the prominence of the mental protuberance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and the lower border of the mandible.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The external surface of the mandible from a lateral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viewpoint presents a number of important areas for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examination.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oblique ridge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(oblique line,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radiographically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>) extends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obliquely across the external surface of the mandible from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mental tubercle to the anterior border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>, with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which it is continuous. It lies below the mental foramen. It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is usually not prominent except in the molar area (see Figure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14-12).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This ridge thins out as it progresses upward and becomes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anterior border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and ends at the tip of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proofErr w:type="spellStart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coronoid</w:t>
      </w:r>
      <w:proofErr w:type="spellEnd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process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.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coronoid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process is one of two processes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making up the superior border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>. It is a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pointed, flattened, smooth projection and is roughened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toward the tip to give attachment for a part of the temporal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muscle.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</w:t>
      </w:r>
      <w:proofErr w:type="spellStart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condyle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, or </w:t>
      </w:r>
      <w:proofErr w:type="spellStart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condyloid</w:t>
      </w:r>
      <w:proofErr w:type="spellEnd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process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, on the posterior border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is variable in form. It is divided into a superior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or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articular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portion and an inferior portion, or neck.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Although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articular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portion,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condyle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>, appears as a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rounded knob when the mandible is viewed from a lateral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aspect, from a posterior aspect,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condyle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is much wider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and oblong in outline (compare Figures 14-12 and 14-13).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condyle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is convex above, fitting into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mandibular</w:t>
      </w:r>
      <w:proofErr w:type="spellEnd"/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fossa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of the temporal bone when the mandible is articulated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to the skull, and forms, with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interarticular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cartilage that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lies between the two surfaces and with the tissue attachment,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temporomandibular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joint (see Figure 15-2).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neck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condyle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is a constricted portion immediately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below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articular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surface. It is flattened in front and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presents a concave pit medially, the </w:t>
      </w:r>
      <w:proofErr w:type="spellStart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pterygoid</w:t>
      </w:r>
      <w:proofErr w:type="spellEnd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fovea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. A smooth,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semicircular notch, the </w:t>
      </w:r>
      <w:proofErr w:type="spellStart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mandibular</w:t>
      </w:r>
      <w:proofErr w:type="spellEnd"/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notch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, forms the sharp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upper border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between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condyle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and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coronoid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process (see Figure 14-14).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The distal border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is smooth and rounded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and presents a concave outline from the neck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condyle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to the angle of the jaw, wh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ere the posterior border 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and the inferior border of the body of the mandible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join. The border of this angle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is rough, being the attachment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masseter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muscle (see Figure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15-18) and the </w:t>
      </w:r>
      <w:proofErr w:type="spellStart"/>
      <w:r>
        <w:rPr>
          <w:rFonts w:ascii="JansonText-Roman" w:hAnsi="JansonText-Roman" w:cs="JansonText-Roman"/>
          <w:sz w:val="20"/>
          <w:szCs w:val="20"/>
          <w:lang w:val="en-US"/>
        </w:rPr>
        <w:t>stylomandibular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ligament (see Figure 15-7).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An important landmark on the lateral aspect of the mandible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is the </w:t>
      </w:r>
      <w:r w:rsidRPr="00297915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mental foramen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. It should be noted that this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opening of the anterior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end of the </w:t>
      </w:r>
      <w:proofErr w:type="spellStart"/>
      <w:r>
        <w:rPr>
          <w:rFonts w:ascii="JansonText-Roman" w:hAnsi="JansonText-Roman" w:cs="JansonText-Roman"/>
          <w:sz w:val="20"/>
          <w:szCs w:val="20"/>
          <w:lang w:val="en-US"/>
        </w:rPr>
        <w:t>mandibular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canal is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directed upward, backward, and laterally. The foramen is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usually located midway be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tween the superior and inferior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border of the body of the mandible when the teeth are in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position, and most often,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it is below the second premolar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tooth, a little below the apex of the root. The position of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this foramen is not constant, and it ma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y be between the first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premolar and the second premolar tooth. After the teeth are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lost and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resorption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of alv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eolar bone has taken place, the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mental foramen may appear near the crest of the alveolar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border. In childhood, before the first permanent molar has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come into position, this foramen is usually immediately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below the first primary mol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ar and nearer the lower border.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It is interesting to note that when the mandible is observed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>from a point directly opposi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te the first molar, most of the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distal half of the third molar is hidden by the anterior border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>. When the ma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ndible is viewed from in front,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>directly opposite the median line, the second and third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molars are located 5 to 7 mm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l</w:t>
      </w:r>
      <w:r>
        <w:rPr>
          <w:rFonts w:ascii="JansonText-Roman" w:hAnsi="JansonText-Roman" w:cs="JansonText-Roman"/>
          <w:sz w:val="20"/>
          <w:szCs w:val="20"/>
          <w:lang w:val="en-US"/>
        </w:rPr>
        <w:t>ingually</w:t>
      </w:r>
      <w:proofErr w:type="spellEnd"/>
      <w:r>
        <w:rPr>
          <w:rFonts w:ascii="JansonText-Roman" w:hAnsi="JansonText-Roman" w:cs="JansonText-Roman"/>
          <w:sz w:val="20"/>
          <w:szCs w:val="20"/>
          <w:lang w:val="en-US"/>
        </w:rPr>
        <w:t xml:space="preserve"> to the anterior border  </w:t>
      </w:r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of the </w:t>
      </w:r>
      <w:proofErr w:type="spellStart"/>
      <w:r w:rsidRPr="00297915">
        <w:rPr>
          <w:rFonts w:ascii="JansonText-Roman" w:hAnsi="JansonText-Roman" w:cs="JansonText-Roman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sz w:val="20"/>
          <w:szCs w:val="20"/>
          <w:lang w:val="en-US"/>
        </w:rPr>
        <w:t xml:space="preserve"> (compare Figures 14-12 and 14-16).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297915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INTERNAL SURFACE OF THE MANDIBLE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Observation of the mandib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le from the rear shows that the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median line is marked by a slight vertical depression, representing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line of union of the right and left halves of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mandible, and that immediately below this, at the lower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third, the bone is roughened by eminences called 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superior</w:t>
      </w:r>
      <w:r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and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inferior mental spines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or genial tubercles (see Figures</w:t>
      </w:r>
      <w:r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14-15 and 14-34, </w:t>
      </w:r>
      <w:r w:rsidRPr="00297915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C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internal surface of the body of the mandible is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divided into two portions by a well-defined ridge, the </w:t>
      </w: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mylohyoid</w:t>
      </w:r>
      <w:proofErr w:type="spellEnd"/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line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 It occupies a position closely corresponding to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lateral oblique ridge on the surface. It starts at or near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lowest part of the mental spines and passes backward and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upward, increasing in prominence until the anterior portion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of 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is reached; there, it smoothes out and gradually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disappears (see Figures 14-14 and 14-34, </w:t>
      </w:r>
      <w:r w:rsidRPr="00297915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C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This ridge is the point of origin of 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mylohyoid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muscle,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which forms the central portion of the floor of the mouth.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Immediately posterior to the median line and above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anterior part of 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mylohyoid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ridge a smooth depression,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the 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sublingual </w:t>
      </w: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fossa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may be seen. The sublingual gland lies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in this area.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 small, roughened oval depression, the </w:t>
      </w: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digastric</w:t>
      </w:r>
      <w:proofErr w:type="spellEnd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fossa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is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found on each side of 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symphysis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immediately below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mylohyoid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line and extending onto the lower border.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Toward the center of the body of the mandible, between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mylohyoid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line and the lower border of the bone,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asmooth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oblong depression is located, called the </w:t>
      </w: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submandibular</w:t>
      </w:r>
      <w:proofErr w:type="spellEnd"/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fossa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. It continues back on the medial surface of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theramus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to the attachment of the lateral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pterygoid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muscle.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submandibular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gland lies within this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fossa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The </w:t>
      </w: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mandibular</w:t>
      </w:r>
      <w:proofErr w:type="spellEnd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foramen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is located on the medial surface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of 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midway between 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mandibular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notch and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angle of the jaw and also midway between the internal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oblique line and the posterior border of 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ramus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mandibular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canal begins at this point, passing downward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and forward horizontally.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The anterior margin of the foramen is formed by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</w:t>
      </w:r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lingula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, or </w:t>
      </w: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mandibular</w:t>
      </w:r>
      <w:proofErr w:type="spellEnd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spine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, which gives attachment to the</w:t>
      </w:r>
    </w:p>
    <w:p w:rsidR="00297915" w:rsidRP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sphenomandibular</w:t>
      </w:r>
      <w:proofErr w:type="spellEnd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ligament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 Coming obliquely downward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from the base of the foramen beneath the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lingula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is a decided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groove, the </w:t>
      </w:r>
      <w:proofErr w:type="spellStart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>mylohyoid</w:t>
      </w:r>
      <w:proofErr w:type="spellEnd"/>
      <w:r w:rsidRPr="00297915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en-US"/>
        </w:rPr>
        <w:t xml:space="preserve"> groove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. Behind this groove toward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angle of the mandible, a roughened surface for the attachment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of the medial </w:t>
      </w:r>
      <w:proofErr w:type="spellStart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pterygoid</w:t>
      </w:r>
      <w:proofErr w:type="spellEnd"/>
      <w:r w:rsidRPr="00297915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muscle may be seen.</w:t>
      </w:r>
    </w:p>
    <w:p w:rsidR="00297915" w:rsidRDefault="00297915" w:rsidP="00297915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</w:p>
    <w:p w:rsidR="00297915" w:rsidRPr="00337363" w:rsidRDefault="00297915" w:rsidP="00337363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</w:p>
    <w:sectPr w:rsidR="00297915" w:rsidRPr="00337363" w:rsidSect="0073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7915"/>
    <w:rsid w:val="00297915"/>
    <w:rsid w:val="00337363"/>
    <w:rsid w:val="007066E6"/>
    <w:rsid w:val="00736352"/>
    <w:rsid w:val="00837856"/>
    <w:rsid w:val="00AA53B2"/>
    <w:rsid w:val="00D1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2014-03-09T14:09:00Z</cp:lastPrinted>
  <dcterms:created xsi:type="dcterms:W3CDTF">2018-05-03T07:40:00Z</dcterms:created>
  <dcterms:modified xsi:type="dcterms:W3CDTF">2018-05-03T07:40:00Z</dcterms:modified>
</cp:coreProperties>
</file>